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13578671"/>
        <w:docPartObj>
          <w:docPartGallery w:val="Cover Pages"/>
          <w:docPartUnique/>
        </w:docPartObj>
      </w:sdtPr>
      <w:sdtContent>
        <w:p w14:paraId="719C1334" w14:textId="062B2A51" w:rsidR="00660EF5" w:rsidRDefault="00660EF5">
          <w:r>
            <w:rPr>
              <w:noProof/>
            </w:rPr>
            <mc:AlternateContent>
              <mc:Choice Requires="wps">
                <w:drawing>
                  <wp:anchor distT="0" distB="0" distL="114300" distR="114300" simplePos="0" relativeHeight="251659264" behindDoc="0" locked="0" layoutInCell="1" allowOverlap="1" wp14:anchorId="6E732B7C" wp14:editId="50FA5A38">
                    <wp:simplePos x="0" y="0"/>
                    <wp:positionH relativeFrom="page">
                      <wp:posOffset>419100</wp:posOffset>
                    </wp:positionH>
                    <wp:positionV relativeFrom="page">
                      <wp:posOffset>1143000</wp:posOffset>
                    </wp:positionV>
                    <wp:extent cx="7122160" cy="3840480"/>
                    <wp:effectExtent l="0" t="0" r="2540" b="0"/>
                    <wp:wrapNone/>
                    <wp:docPr id="138" name="Text Box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2216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130"/>
                                  <w:gridCol w:w="3091"/>
                                </w:tblGrid>
                                <w:tr w:rsidR="00EE4BFE" w14:paraId="033B4E83" w14:textId="77777777" w:rsidTr="00EE4BFE">
                                  <w:trPr>
                                    <w:trHeight w:val="9774"/>
                                    <w:jc w:val="center"/>
                                  </w:trPr>
                                  <w:tc>
                                    <w:tcPr>
                                      <w:tcW w:w="3357" w:type="pct"/>
                                      <w:vAlign w:val="center"/>
                                    </w:tcPr>
                                    <w:p w14:paraId="57C0C80C" w14:textId="6609751C" w:rsidR="00660EF5" w:rsidRDefault="00660EF5" w:rsidP="00660EF5">
                                      <w:pPr>
                                        <w:jc w:val="center"/>
                                      </w:pPr>
                                      <w:r>
                                        <w:rPr>
                                          <w:noProof/>
                                        </w:rPr>
                                        <w:drawing>
                                          <wp:inline distT="0" distB="0" distL="0" distR="0" wp14:anchorId="7ED63EC9" wp14:editId="5D51749A">
                                            <wp:extent cx="4695825" cy="3172460"/>
                                            <wp:effectExtent l="0" t="0" r="9525" b="8890"/>
                                            <wp:docPr id="7" name="Picture 7" descr="Picture of people of all abilities and multiple ethnicities and gender sitting at a gath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people of all abilities and multiple ethnicities and gender sitting at a gathering. "/>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743021" cy="3204345"/>
                                                    </a:xfrm>
                                                    <a:prstGeom prst="rect">
                                                      <a:avLst/>
                                                    </a:prstGeom>
                                                  </pic:spPr>
                                                </pic:pic>
                                              </a:graphicData>
                                            </a:graphic>
                                          </wp:inline>
                                        </w:drawing>
                                      </w:r>
                                    </w:p>
                                    <w:p w14:paraId="19C76714" w14:textId="5C7E0981" w:rsidR="00660EF5" w:rsidRPr="00A84583" w:rsidRDefault="00A84583">
                                      <w:pPr>
                                        <w:pStyle w:val="NoSpacing"/>
                                        <w:spacing w:line="312" w:lineRule="auto"/>
                                        <w:jc w:val="right"/>
                                        <w:rPr>
                                          <w:i/>
                                          <w:iCs/>
                                          <w:caps/>
                                          <w:color w:val="191919" w:themeColor="text1" w:themeTint="E6"/>
                                          <w:sz w:val="72"/>
                                          <w:szCs w:val="72"/>
                                        </w:rPr>
                                      </w:pPr>
                                      <w:r>
                                        <w:rPr>
                                          <w:caps/>
                                          <w:color w:val="191919" w:themeColor="text1" w:themeTint="E6"/>
                                          <w:sz w:val="72"/>
                                          <w:szCs w:val="72"/>
                                        </w:rPr>
                                        <w:t>Installing EV Chargers for Every</w:t>
                                      </w:r>
                                      <w:r w:rsidRPr="00EE4BFE">
                                        <w:rPr>
                                          <w:i/>
                                          <w:iCs/>
                                          <w:caps/>
                                          <w:color w:val="0070C0"/>
                                          <w:sz w:val="72"/>
                                          <w:szCs w:val="72"/>
                                        </w:rPr>
                                        <w:t>Body</w:t>
                                      </w:r>
                                    </w:p>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1CA2144" w14:textId="5FD110BD" w:rsidR="00660EF5" w:rsidRDefault="006A370B">
                                          <w:pPr>
                                            <w:jc w:val="right"/>
                                            <w:rPr>
                                              <w:sz w:val="24"/>
                                              <w:szCs w:val="24"/>
                                            </w:rPr>
                                          </w:pPr>
                                          <w:r>
                                            <w:rPr>
                                              <w:color w:val="000000" w:themeColor="text1"/>
                                              <w:sz w:val="24"/>
                                              <w:szCs w:val="24"/>
                                            </w:rPr>
                                            <w:t>Ensurin</w:t>
                                          </w:r>
                                          <w:r w:rsidR="00CE38FD">
                                            <w:rPr>
                                              <w:color w:val="000000" w:themeColor="text1"/>
                                              <w:sz w:val="24"/>
                                              <w:szCs w:val="24"/>
                                            </w:rPr>
                                            <w:t>g</w:t>
                                          </w:r>
                                          <w:r>
                                            <w:rPr>
                                              <w:color w:val="000000" w:themeColor="text1"/>
                                              <w:sz w:val="24"/>
                                              <w:szCs w:val="24"/>
                                            </w:rPr>
                                            <w:t xml:space="preserve"> Access</w:t>
                                          </w:r>
                                          <w:r w:rsidR="00974D8C">
                                            <w:rPr>
                                              <w:color w:val="000000" w:themeColor="text1"/>
                                              <w:sz w:val="24"/>
                                              <w:szCs w:val="24"/>
                                            </w:rPr>
                                            <w:t xml:space="preserve">ible </w:t>
                                          </w:r>
                                          <w:r>
                                            <w:rPr>
                                              <w:color w:val="000000" w:themeColor="text1"/>
                                              <w:sz w:val="24"/>
                                              <w:szCs w:val="24"/>
                                            </w:rPr>
                                            <w:t>Electric Vehicle Charging Stations in Maine</w:t>
                                          </w:r>
                                        </w:p>
                                      </w:sdtContent>
                                    </w:sdt>
                                  </w:tc>
                                  <w:tc>
                                    <w:tcPr>
                                      <w:tcW w:w="1643" w:type="pct"/>
                                      <w:vAlign w:val="center"/>
                                    </w:tcPr>
                                    <w:p w14:paraId="02549437" w14:textId="5E2F0AE4" w:rsidR="00A84583" w:rsidRPr="00EE4BFE" w:rsidRDefault="00290C1B">
                                      <w:pPr>
                                        <w:rPr>
                                          <w:color w:val="365F91" w:themeColor="accent1" w:themeShade="BF"/>
                                          <w:sz w:val="40"/>
                                          <w:szCs w:val="40"/>
                                        </w:rPr>
                                      </w:pPr>
                                      <w:r>
                                        <w:rPr>
                                          <w:color w:val="365F91" w:themeColor="accent1" w:themeShade="BF"/>
                                          <w:sz w:val="40"/>
                                          <w:szCs w:val="40"/>
                                        </w:rPr>
                                        <w:t xml:space="preserve">Guide to </w:t>
                                      </w:r>
                                      <w:r w:rsidR="00501945">
                                        <w:rPr>
                                          <w:color w:val="365F91" w:themeColor="accent1" w:themeShade="BF"/>
                                          <w:sz w:val="40"/>
                                          <w:szCs w:val="40"/>
                                        </w:rPr>
                                        <w:t xml:space="preserve">Locating and </w:t>
                                      </w:r>
                                      <w:r w:rsidR="00467475">
                                        <w:rPr>
                                          <w:color w:val="365F91" w:themeColor="accent1" w:themeShade="BF"/>
                                          <w:sz w:val="40"/>
                                          <w:szCs w:val="40"/>
                                        </w:rPr>
                                        <w:t>I</w:t>
                                      </w:r>
                                      <w:r w:rsidR="00A84583" w:rsidRPr="00EE4BFE">
                                        <w:rPr>
                                          <w:color w:val="365F91" w:themeColor="accent1" w:themeShade="BF"/>
                                          <w:sz w:val="40"/>
                                          <w:szCs w:val="40"/>
                                        </w:rPr>
                                        <w:t xml:space="preserve">nstalling </w:t>
                                      </w:r>
                                      <w:r w:rsidR="00467475">
                                        <w:rPr>
                                          <w:color w:val="365F91" w:themeColor="accent1" w:themeShade="BF"/>
                                          <w:sz w:val="40"/>
                                          <w:szCs w:val="40"/>
                                        </w:rPr>
                                        <w:t xml:space="preserve">Accessible and Usable </w:t>
                                      </w:r>
                                      <w:r w:rsidR="00E876BB">
                                        <w:rPr>
                                          <w:color w:val="365F91" w:themeColor="accent1" w:themeShade="BF"/>
                                          <w:sz w:val="40"/>
                                          <w:szCs w:val="40"/>
                                        </w:rPr>
                                        <w:t xml:space="preserve">AC Level 2 </w:t>
                                      </w:r>
                                      <w:r w:rsidR="009D3A30">
                                        <w:rPr>
                                          <w:color w:val="365F91" w:themeColor="accent1" w:themeShade="BF"/>
                                          <w:sz w:val="40"/>
                                          <w:szCs w:val="40"/>
                                        </w:rPr>
                                        <w:t xml:space="preserve">and Level 3 </w:t>
                                      </w:r>
                                      <w:r w:rsidR="00A84583" w:rsidRPr="00EE4BFE">
                                        <w:rPr>
                                          <w:color w:val="365F91" w:themeColor="accent1" w:themeShade="BF"/>
                                          <w:sz w:val="40"/>
                                          <w:szCs w:val="40"/>
                                        </w:rPr>
                                        <w:t>EV Charge</w:t>
                                      </w:r>
                                      <w:r w:rsidR="00AD3506">
                                        <w:rPr>
                                          <w:color w:val="365F91" w:themeColor="accent1" w:themeShade="BF"/>
                                          <w:sz w:val="40"/>
                                          <w:szCs w:val="40"/>
                                        </w:rPr>
                                        <w:t>r</w:t>
                                      </w:r>
                                      <w:r w:rsidR="00A84583" w:rsidRPr="00EE4BFE">
                                        <w:rPr>
                                          <w:color w:val="365F91" w:themeColor="accent1" w:themeShade="BF"/>
                                          <w:sz w:val="40"/>
                                          <w:szCs w:val="40"/>
                                        </w:rPr>
                                        <w:t xml:space="preserve">s for public use. </w:t>
                                      </w:r>
                                    </w:p>
                                    <w:p w14:paraId="1CF8F9D8" w14:textId="50C785BF" w:rsidR="00660EF5" w:rsidRDefault="00660EF5">
                                      <w:pPr>
                                        <w:pStyle w:val="NoSpacing"/>
                                        <w:rPr>
                                          <w:color w:val="C0504D" w:themeColor="accent2"/>
                                          <w:sz w:val="26"/>
                                          <w:szCs w:val="26"/>
                                        </w:rPr>
                                      </w:pPr>
                                    </w:p>
                                    <w:p w14:paraId="16959329" w14:textId="736EA79A" w:rsidR="00660EF5" w:rsidRDefault="00660EF5">
                                      <w:pPr>
                                        <w:pStyle w:val="NoSpacing"/>
                                      </w:pPr>
                                    </w:p>
                                  </w:tc>
                                </w:tr>
                              </w:tbl>
                              <w:p w14:paraId="153F9710" w14:textId="77777777" w:rsidR="00660EF5" w:rsidRDefault="00660EF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6E732B7C" id="_x0000_t202" coordsize="21600,21600" o:spt="202" path="m,l,21600r21600,l21600,xe">
                    <v:stroke joinstyle="miter"/>
                    <v:path gradientshapeok="t" o:connecttype="rect"/>
                  </v:shapetype>
                  <v:shape id="Text Box 138" o:spid="_x0000_s1026" type="#_x0000_t202" alt="&quot;&quot;" style="position:absolute;margin-left:33pt;margin-top:90pt;width:560.8pt;height:302.4pt;z-index:251659264;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130"/>
                            <w:gridCol w:w="3091"/>
                          </w:tblGrid>
                          <w:tr w:rsidR="00EE4BFE" w14:paraId="033B4E83" w14:textId="77777777" w:rsidTr="00EE4BFE">
                            <w:trPr>
                              <w:trHeight w:val="9774"/>
                              <w:jc w:val="center"/>
                            </w:trPr>
                            <w:tc>
                              <w:tcPr>
                                <w:tcW w:w="3357" w:type="pct"/>
                                <w:vAlign w:val="center"/>
                              </w:tcPr>
                              <w:p w14:paraId="57C0C80C" w14:textId="6609751C" w:rsidR="00660EF5" w:rsidRDefault="00660EF5" w:rsidP="00660EF5">
                                <w:pPr>
                                  <w:jc w:val="center"/>
                                </w:pPr>
                                <w:r>
                                  <w:rPr>
                                    <w:noProof/>
                                  </w:rPr>
                                  <w:drawing>
                                    <wp:inline distT="0" distB="0" distL="0" distR="0" wp14:anchorId="7ED63EC9" wp14:editId="5D51749A">
                                      <wp:extent cx="4695825" cy="3172460"/>
                                      <wp:effectExtent l="0" t="0" r="9525" b="8890"/>
                                      <wp:docPr id="7" name="Picture 7" descr="Picture of people of all abilities and multiple ethnicities and gender sitting at a gath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people of all abilities and multiple ethnicities and gender sitting at a gathering. "/>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743021" cy="3204345"/>
                                              </a:xfrm>
                                              <a:prstGeom prst="rect">
                                                <a:avLst/>
                                              </a:prstGeom>
                                            </pic:spPr>
                                          </pic:pic>
                                        </a:graphicData>
                                      </a:graphic>
                                    </wp:inline>
                                  </w:drawing>
                                </w:r>
                              </w:p>
                              <w:p w14:paraId="19C76714" w14:textId="5C7E0981" w:rsidR="00660EF5" w:rsidRPr="00A84583" w:rsidRDefault="00A84583">
                                <w:pPr>
                                  <w:pStyle w:val="NoSpacing"/>
                                  <w:spacing w:line="312" w:lineRule="auto"/>
                                  <w:jc w:val="right"/>
                                  <w:rPr>
                                    <w:i/>
                                    <w:iCs/>
                                    <w:caps/>
                                    <w:color w:val="191919" w:themeColor="text1" w:themeTint="E6"/>
                                    <w:sz w:val="72"/>
                                    <w:szCs w:val="72"/>
                                  </w:rPr>
                                </w:pPr>
                                <w:r>
                                  <w:rPr>
                                    <w:caps/>
                                    <w:color w:val="191919" w:themeColor="text1" w:themeTint="E6"/>
                                    <w:sz w:val="72"/>
                                    <w:szCs w:val="72"/>
                                  </w:rPr>
                                  <w:t>Installing EV Chargers for Every</w:t>
                                </w:r>
                                <w:r w:rsidRPr="00EE4BFE">
                                  <w:rPr>
                                    <w:i/>
                                    <w:iCs/>
                                    <w:caps/>
                                    <w:color w:val="0070C0"/>
                                    <w:sz w:val="72"/>
                                    <w:szCs w:val="72"/>
                                  </w:rPr>
                                  <w:t>Body</w:t>
                                </w:r>
                              </w:p>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1CA2144" w14:textId="5FD110BD" w:rsidR="00660EF5" w:rsidRDefault="006A370B">
                                    <w:pPr>
                                      <w:jc w:val="right"/>
                                      <w:rPr>
                                        <w:sz w:val="24"/>
                                        <w:szCs w:val="24"/>
                                      </w:rPr>
                                    </w:pPr>
                                    <w:r>
                                      <w:rPr>
                                        <w:color w:val="000000" w:themeColor="text1"/>
                                        <w:sz w:val="24"/>
                                        <w:szCs w:val="24"/>
                                      </w:rPr>
                                      <w:t>Ensurin</w:t>
                                    </w:r>
                                    <w:r w:rsidR="00CE38FD">
                                      <w:rPr>
                                        <w:color w:val="000000" w:themeColor="text1"/>
                                        <w:sz w:val="24"/>
                                        <w:szCs w:val="24"/>
                                      </w:rPr>
                                      <w:t>g</w:t>
                                    </w:r>
                                    <w:r>
                                      <w:rPr>
                                        <w:color w:val="000000" w:themeColor="text1"/>
                                        <w:sz w:val="24"/>
                                        <w:szCs w:val="24"/>
                                      </w:rPr>
                                      <w:t xml:space="preserve"> Access</w:t>
                                    </w:r>
                                    <w:r w:rsidR="00974D8C">
                                      <w:rPr>
                                        <w:color w:val="000000" w:themeColor="text1"/>
                                        <w:sz w:val="24"/>
                                        <w:szCs w:val="24"/>
                                      </w:rPr>
                                      <w:t xml:space="preserve">ible </w:t>
                                    </w:r>
                                    <w:r>
                                      <w:rPr>
                                        <w:color w:val="000000" w:themeColor="text1"/>
                                        <w:sz w:val="24"/>
                                        <w:szCs w:val="24"/>
                                      </w:rPr>
                                      <w:t>Electric Vehicle Charging Stations in Maine</w:t>
                                    </w:r>
                                  </w:p>
                                </w:sdtContent>
                              </w:sdt>
                            </w:tc>
                            <w:tc>
                              <w:tcPr>
                                <w:tcW w:w="1643" w:type="pct"/>
                                <w:vAlign w:val="center"/>
                              </w:tcPr>
                              <w:p w14:paraId="02549437" w14:textId="5E2F0AE4" w:rsidR="00A84583" w:rsidRPr="00EE4BFE" w:rsidRDefault="00290C1B">
                                <w:pPr>
                                  <w:rPr>
                                    <w:color w:val="365F91" w:themeColor="accent1" w:themeShade="BF"/>
                                    <w:sz w:val="40"/>
                                    <w:szCs w:val="40"/>
                                  </w:rPr>
                                </w:pPr>
                                <w:r>
                                  <w:rPr>
                                    <w:color w:val="365F91" w:themeColor="accent1" w:themeShade="BF"/>
                                    <w:sz w:val="40"/>
                                    <w:szCs w:val="40"/>
                                  </w:rPr>
                                  <w:t xml:space="preserve">Guide to </w:t>
                                </w:r>
                                <w:r w:rsidR="00501945">
                                  <w:rPr>
                                    <w:color w:val="365F91" w:themeColor="accent1" w:themeShade="BF"/>
                                    <w:sz w:val="40"/>
                                    <w:szCs w:val="40"/>
                                  </w:rPr>
                                  <w:t xml:space="preserve">Locating and </w:t>
                                </w:r>
                                <w:r w:rsidR="00467475">
                                  <w:rPr>
                                    <w:color w:val="365F91" w:themeColor="accent1" w:themeShade="BF"/>
                                    <w:sz w:val="40"/>
                                    <w:szCs w:val="40"/>
                                  </w:rPr>
                                  <w:t>I</w:t>
                                </w:r>
                                <w:r w:rsidR="00A84583" w:rsidRPr="00EE4BFE">
                                  <w:rPr>
                                    <w:color w:val="365F91" w:themeColor="accent1" w:themeShade="BF"/>
                                    <w:sz w:val="40"/>
                                    <w:szCs w:val="40"/>
                                  </w:rPr>
                                  <w:t xml:space="preserve">nstalling </w:t>
                                </w:r>
                                <w:r w:rsidR="00467475">
                                  <w:rPr>
                                    <w:color w:val="365F91" w:themeColor="accent1" w:themeShade="BF"/>
                                    <w:sz w:val="40"/>
                                    <w:szCs w:val="40"/>
                                  </w:rPr>
                                  <w:t xml:space="preserve">Accessible and Usable </w:t>
                                </w:r>
                                <w:r w:rsidR="00E876BB">
                                  <w:rPr>
                                    <w:color w:val="365F91" w:themeColor="accent1" w:themeShade="BF"/>
                                    <w:sz w:val="40"/>
                                    <w:szCs w:val="40"/>
                                  </w:rPr>
                                  <w:t xml:space="preserve">AC Level 2 </w:t>
                                </w:r>
                                <w:r w:rsidR="009D3A30">
                                  <w:rPr>
                                    <w:color w:val="365F91" w:themeColor="accent1" w:themeShade="BF"/>
                                    <w:sz w:val="40"/>
                                    <w:szCs w:val="40"/>
                                  </w:rPr>
                                  <w:t xml:space="preserve">and Level 3 </w:t>
                                </w:r>
                                <w:r w:rsidR="00A84583" w:rsidRPr="00EE4BFE">
                                  <w:rPr>
                                    <w:color w:val="365F91" w:themeColor="accent1" w:themeShade="BF"/>
                                    <w:sz w:val="40"/>
                                    <w:szCs w:val="40"/>
                                  </w:rPr>
                                  <w:t>EV Charge</w:t>
                                </w:r>
                                <w:r w:rsidR="00AD3506">
                                  <w:rPr>
                                    <w:color w:val="365F91" w:themeColor="accent1" w:themeShade="BF"/>
                                    <w:sz w:val="40"/>
                                    <w:szCs w:val="40"/>
                                  </w:rPr>
                                  <w:t>r</w:t>
                                </w:r>
                                <w:r w:rsidR="00A84583" w:rsidRPr="00EE4BFE">
                                  <w:rPr>
                                    <w:color w:val="365F91" w:themeColor="accent1" w:themeShade="BF"/>
                                    <w:sz w:val="40"/>
                                    <w:szCs w:val="40"/>
                                  </w:rPr>
                                  <w:t xml:space="preserve">s for public use. </w:t>
                                </w:r>
                              </w:p>
                              <w:p w14:paraId="1CF8F9D8" w14:textId="50C785BF" w:rsidR="00660EF5" w:rsidRDefault="00660EF5">
                                <w:pPr>
                                  <w:pStyle w:val="NoSpacing"/>
                                  <w:rPr>
                                    <w:color w:val="C0504D" w:themeColor="accent2"/>
                                    <w:sz w:val="26"/>
                                    <w:szCs w:val="26"/>
                                  </w:rPr>
                                </w:pPr>
                              </w:p>
                              <w:p w14:paraId="16959329" w14:textId="736EA79A" w:rsidR="00660EF5" w:rsidRDefault="00660EF5">
                                <w:pPr>
                                  <w:pStyle w:val="NoSpacing"/>
                                </w:pPr>
                              </w:p>
                            </w:tc>
                          </w:tr>
                        </w:tbl>
                        <w:p w14:paraId="153F9710" w14:textId="77777777" w:rsidR="00660EF5" w:rsidRDefault="00660EF5"/>
                      </w:txbxContent>
                    </v:textbox>
                    <w10:wrap anchorx="page" anchory="page"/>
                  </v:shape>
                </w:pict>
              </mc:Fallback>
            </mc:AlternateContent>
          </w:r>
          <w:r>
            <w:br w:type="page"/>
          </w:r>
        </w:p>
      </w:sdtContent>
    </w:sdt>
    <w:sdt>
      <w:sdtPr>
        <w:rPr>
          <w:rFonts w:asciiTheme="minorHAnsi" w:eastAsiaTheme="minorHAnsi" w:hAnsiTheme="minorHAnsi" w:cstheme="minorBidi"/>
          <w:b w:val="0"/>
          <w:sz w:val="22"/>
          <w:szCs w:val="22"/>
        </w:rPr>
        <w:id w:val="-1924793885"/>
        <w:docPartObj>
          <w:docPartGallery w:val="Table of Contents"/>
          <w:docPartUnique/>
        </w:docPartObj>
      </w:sdtPr>
      <w:sdtEndPr>
        <w:rPr>
          <w:rFonts w:ascii="Arial" w:hAnsi="Arial" w:cs="Arial"/>
          <w:bCs/>
          <w:noProof/>
          <w:sz w:val="24"/>
          <w:szCs w:val="24"/>
        </w:rPr>
      </w:sdtEndPr>
      <w:sdtContent>
        <w:p w14:paraId="5D13A100" w14:textId="3C0EB0E5" w:rsidR="000B7182" w:rsidRDefault="000B7182">
          <w:pPr>
            <w:pStyle w:val="TOCHeading"/>
          </w:pPr>
          <w:r>
            <w:t>Contents</w:t>
          </w:r>
        </w:p>
        <w:p w14:paraId="1AA51916" w14:textId="77777777" w:rsidR="000B7182" w:rsidRPr="000B7182" w:rsidRDefault="000B7182" w:rsidP="000B7182"/>
        <w:p w14:paraId="458BB85B" w14:textId="45239540" w:rsidR="00FB114A" w:rsidRDefault="000B7182">
          <w:pPr>
            <w:pStyle w:val="TOC1"/>
            <w:tabs>
              <w:tab w:val="right" w:leader="dot" w:pos="9350"/>
            </w:tabs>
            <w:rPr>
              <w:rFonts w:eastAsiaTheme="minorEastAsia"/>
              <w:noProof/>
            </w:rPr>
          </w:pPr>
          <w:r w:rsidRPr="00C92D59">
            <w:rPr>
              <w:rFonts w:ascii="Arial" w:hAnsi="Arial" w:cs="Arial"/>
              <w:sz w:val="24"/>
              <w:szCs w:val="24"/>
            </w:rPr>
            <w:fldChar w:fldCharType="begin"/>
          </w:r>
          <w:r w:rsidRPr="00C92D59">
            <w:rPr>
              <w:rFonts w:ascii="Arial" w:hAnsi="Arial" w:cs="Arial"/>
              <w:sz w:val="24"/>
              <w:szCs w:val="24"/>
            </w:rPr>
            <w:instrText xml:space="preserve"> TOC \o "1-3" \h \z \u </w:instrText>
          </w:r>
          <w:r w:rsidRPr="00C92D59">
            <w:rPr>
              <w:rFonts w:ascii="Arial" w:hAnsi="Arial" w:cs="Arial"/>
              <w:sz w:val="24"/>
              <w:szCs w:val="24"/>
            </w:rPr>
            <w:fldChar w:fldCharType="separate"/>
          </w:r>
          <w:hyperlink w:anchor="_Toc156814411" w:history="1">
            <w:r w:rsidR="00FB114A" w:rsidRPr="00E155B6">
              <w:rPr>
                <w:rStyle w:val="Hyperlink"/>
                <w:noProof/>
              </w:rPr>
              <w:t>Introduction</w:t>
            </w:r>
            <w:r w:rsidR="00FB114A">
              <w:rPr>
                <w:noProof/>
                <w:webHidden/>
              </w:rPr>
              <w:tab/>
            </w:r>
            <w:r w:rsidR="00FB114A">
              <w:rPr>
                <w:noProof/>
                <w:webHidden/>
              </w:rPr>
              <w:fldChar w:fldCharType="begin"/>
            </w:r>
            <w:r w:rsidR="00FB114A">
              <w:rPr>
                <w:noProof/>
                <w:webHidden/>
              </w:rPr>
              <w:instrText xml:space="preserve"> PAGEREF _Toc156814411 \h </w:instrText>
            </w:r>
            <w:r w:rsidR="00FB114A">
              <w:rPr>
                <w:noProof/>
                <w:webHidden/>
              </w:rPr>
            </w:r>
            <w:r w:rsidR="00FB114A">
              <w:rPr>
                <w:noProof/>
                <w:webHidden/>
              </w:rPr>
              <w:fldChar w:fldCharType="separate"/>
            </w:r>
            <w:r w:rsidR="00FB114A">
              <w:rPr>
                <w:noProof/>
                <w:webHidden/>
              </w:rPr>
              <w:t>2</w:t>
            </w:r>
            <w:r w:rsidR="00FB114A">
              <w:rPr>
                <w:noProof/>
                <w:webHidden/>
              </w:rPr>
              <w:fldChar w:fldCharType="end"/>
            </w:r>
          </w:hyperlink>
        </w:p>
        <w:p w14:paraId="1C2C5ABF" w14:textId="50FF49EE" w:rsidR="00FB114A" w:rsidRDefault="00000000">
          <w:pPr>
            <w:pStyle w:val="TOC1"/>
            <w:tabs>
              <w:tab w:val="right" w:leader="dot" w:pos="9350"/>
            </w:tabs>
            <w:rPr>
              <w:rFonts w:eastAsiaTheme="minorEastAsia"/>
              <w:noProof/>
            </w:rPr>
          </w:pPr>
          <w:hyperlink w:anchor="_Toc156814412" w:history="1">
            <w:r w:rsidR="00FB114A" w:rsidRPr="00E155B6">
              <w:rPr>
                <w:rStyle w:val="Hyperlink"/>
                <w:noProof/>
              </w:rPr>
              <w:t>Installing Accessible Chargers</w:t>
            </w:r>
            <w:r w:rsidR="00FB114A">
              <w:rPr>
                <w:noProof/>
                <w:webHidden/>
              </w:rPr>
              <w:tab/>
            </w:r>
            <w:r w:rsidR="00FB114A">
              <w:rPr>
                <w:noProof/>
                <w:webHidden/>
              </w:rPr>
              <w:fldChar w:fldCharType="begin"/>
            </w:r>
            <w:r w:rsidR="00FB114A">
              <w:rPr>
                <w:noProof/>
                <w:webHidden/>
              </w:rPr>
              <w:instrText xml:space="preserve"> PAGEREF _Toc156814412 \h </w:instrText>
            </w:r>
            <w:r w:rsidR="00FB114A">
              <w:rPr>
                <w:noProof/>
                <w:webHidden/>
              </w:rPr>
            </w:r>
            <w:r w:rsidR="00FB114A">
              <w:rPr>
                <w:noProof/>
                <w:webHidden/>
              </w:rPr>
              <w:fldChar w:fldCharType="separate"/>
            </w:r>
            <w:r w:rsidR="00FB114A">
              <w:rPr>
                <w:noProof/>
                <w:webHidden/>
              </w:rPr>
              <w:t>3</w:t>
            </w:r>
            <w:r w:rsidR="00FB114A">
              <w:rPr>
                <w:noProof/>
                <w:webHidden/>
              </w:rPr>
              <w:fldChar w:fldCharType="end"/>
            </w:r>
          </w:hyperlink>
        </w:p>
        <w:p w14:paraId="6CA20323" w14:textId="44DBC17A" w:rsidR="00FB114A" w:rsidRDefault="00000000">
          <w:pPr>
            <w:pStyle w:val="TOC2"/>
            <w:tabs>
              <w:tab w:val="right" w:leader="dot" w:pos="9350"/>
            </w:tabs>
            <w:rPr>
              <w:rFonts w:eastAsiaTheme="minorEastAsia"/>
              <w:noProof/>
            </w:rPr>
          </w:pPr>
          <w:hyperlink w:anchor="_Toc156814413" w:history="1">
            <w:r w:rsidR="00FB114A" w:rsidRPr="00E155B6">
              <w:rPr>
                <w:rStyle w:val="Hyperlink"/>
                <w:noProof/>
              </w:rPr>
              <w:t>Location</w:t>
            </w:r>
            <w:r w:rsidR="00FB114A">
              <w:rPr>
                <w:noProof/>
                <w:webHidden/>
              </w:rPr>
              <w:tab/>
            </w:r>
            <w:r w:rsidR="00FB114A">
              <w:rPr>
                <w:noProof/>
                <w:webHidden/>
              </w:rPr>
              <w:fldChar w:fldCharType="begin"/>
            </w:r>
            <w:r w:rsidR="00FB114A">
              <w:rPr>
                <w:noProof/>
                <w:webHidden/>
              </w:rPr>
              <w:instrText xml:space="preserve"> PAGEREF _Toc156814413 \h </w:instrText>
            </w:r>
            <w:r w:rsidR="00FB114A">
              <w:rPr>
                <w:noProof/>
                <w:webHidden/>
              </w:rPr>
            </w:r>
            <w:r w:rsidR="00FB114A">
              <w:rPr>
                <w:noProof/>
                <w:webHidden/>
              </w:rPr>
              <w:fldChar w:fldCharType="separate"/>
            </w:r>
            <w:r w:rsidR="00FB114A">
              <w:rPr>
                <w:noProof/>
                <w:webHidden/>
              </w:rPr>
              <w:t>3</w:t>
            </w:r>
            <w:r w:rsidR="00FB114A">
              <w:rPr>
                <w:noProof/>
                <w:webHidden/>
              </w:rPr>
              <w:fldChar w:fldCharType="end"/>
            </w:r>
          </w:hyperlink>
        </w:p>
        <w:p w14:paraId="1E5F46EF" w14:textId="387A49AC" w:rsidR="00FB114A" w:rsidRDefault="00000000">
          <w:pPr>
            <w:pStyle w:val="TOC2"/>
            <w:tabs>
              <w:tab w:val="right" w:leader="dot" w:pos="9350"/>
            </w:tabs>
            <w:rPr>
              <w:rFonts w:eastAsiaTheme="minorEastAsia"/>
              <w:noProof/>
            </w:rPr>
          </w:pPr>
          <w:hyperlink w:anchor="_Toc156814414" w:history="1">
            <w:r w:rsidR="00FB114A" w:rsidRPr="00E155B6">
              <w:rPr>
                <w:rStyle w:val="Hyperlink"/>
                <w:rFonts w:eastAsia="Times New Roman"/>
                <w:noProof/>
              </w:rPr>
              <w:t>Accessible Mobility Features</w:t>
            </w:r>
            <w:r w:rsidR="00FB114A">
              <w:rPr>
                <w:noProof/>
                <w:webHidden/>
              </w:rPr>
              <w:tab/>
            </w:r>
            <w:r w:rsidR="00FB114A">
              <w:rPr>
                <w:noProof/>
                <w:webHidden/>
              </w:rPr>
              <w:fldChar w:fldCharType="begin"/>
            </w:r>
            <w:r w:rsidR="00FB114A">
              <w:rPr>
                <w:noProof/>
                <w:webHidden/>
              </w:rPr>
              <w:instrText xml:space="preserve"> PAGEREF _Toc156814414 \h </w:instrText>
            </w:r>
            <w:r w:rsidR="00FB114A">
              <w:rPr>
                <w:noProof/>
                <w:webHidden/>
              </w:rPr>
            </w:r>
            <w:r w:rsidR="00FB114A">
              <w:rPr>
                <w:noProof/>
                <w:webHidden/>
              </w:rPr>
              <w:fldChar w:fldCharType="separate"/>
            </w:r>
            <w:r w:rsidR="00FB114A">
              <w:rPr>
                <w:noProof/>
                <w:webHidden/>
              </w:rPr>
              <w:t>4</w:t>
            </w:r>
            <w:r w:rsidR="00FB114A">
              <w:rPr>
                <w:noProof/>
                <w:webHidden/>
              </w:rPr>
              <w:fldChar w:fldCharType="end"/>
            </w:r>
          </w:hyperlink>
        </w:p>
        <w:p w14:paraId="483103FC" w14:textId="13A9300A" w:rsidR="00FB114A" w:rsidRDefault="00000000">
          <w:pPr>
            <w:pStyle w:val="TOC2"/>
            <w:tabs>
              <w:tab w:val="right" w:leader="dot" w:pos="9350"/>
            </w:tabs>
            <w:rPr>
              <w:rFonts w:eastAsiaTheme="minorEastAsia"/>
              <w:noProof/>
            </w:rPr>
          </w:pPr>
          <w:hyperlink w:anchor="_Toc156814415" w:history="1">
            <w:r w:rsidR="00FB114A" w:rsidRPr="00E155B6">
              <w:rPr>
                <w:rStyle w:val="Hyperlink"/>
                <w:noProof/>
              </w:rPr>
              <w:t>Access Aisle</w:t>
            </w:r>
            <w:r w:rsidR="00FB114A">
              <w:rPr>
                <w:noProof/>
                <w:webHidden/>
              </w:rPr>
              <w:tab/>
            </w:r>
            <w:r w:rsidR="00FB114A">
              <w:rPr>
                <w:noProof/>
                <w:webHidden/>
              </w:rPr>
              <w:fldChar w:fldCharType="begin"/>
            </w:r>
            <w:r w:rsidR="00FB114A">
              <w:rPr>
                <w:noProof/>
                <w:webHidden/>
              </w:rPr>
              <w:instrText xml:space="preserve"> PAGEREF _Toc156814415 \h </w:instrText>
            </w:r>
            <w:r w:rsidR="00FB114A">
              <w:rPr>
                <w:noProof/>
                <w:webHidden/>
              </w:rPr>
            </w:r>
            <w:r w:rsidR="00FB114A">
              <w:rPr>
                <w:noProof/>
                <w:webHidden/>
              </w:rPr>
              <w:fldChar w:fldCharType="separate"/>
            </w:r>
            <w:r w:rsidR="00FB114A">
              <w:rPr>
                <w:noProof/>
                <w:webHidden/>
              </w:rPr>
              <w:t>5</w:t>
            </w:r>
            <w:r w:rsidR="00FB114A">
              <w:rPr>
                <w:noProof/>
                <w:webHidden/>
              </w:rPr>
              <w:fldChar w:fldCharType="end"/>
            </w:r>
          </w:hyperlink>
        </w:p>
        <w:p w14:paraId="1B72A720" w14:textId="026502D3" w:rsidR="00FB114A" w:rsidRDefault="00000000">
          <w:pPr>
            <w:pStyle w:val="TOC2"/>
            <w:tabs>
              <w:tab w:val="right" w:leader="dot" w:pos="9350"/>
            </w:tabs>
            <w:rPr>
              <w:rFonts w:eastAsiaTheme="minorEastAsia"/>
              <w:noProof/>
            </w:rPr>
          </w:pPr>
          <w:hyperlink w:anchor="_Toc156814416" w:history="1">
            <w:r w:rsidR="00FB114A" w:rsidRPr="00E155B6">
              <w:rPr>
                <w:rStyle w:val="Hyperlink"/>
                <w:noProof/>
              </w:rPr>
              <w:t>Clear Ground Space</w:t>
            </w:r>
            <w:r w:rsidR="00FB114A">
              <w:rPr>
                <w:noProof/>
                <w:webHidden/>
              </w:rPr>
              <w:tab/>
            </w:r>
            <w:r w:rsidR="00FB114A">
              <w:rPr>
                <w:noProof/>
                <w:webHidden/>
              </w:rPr>
              <w:fldChar w:fldCharType="begin"/>
            </w:r>
            <w:r w:rsidR="00FB114A">
              <w:rPr>
                <w:noProof/>
                <w:webHidden/>
              </w:rPr>
              <w:instrText xml:space="preserve"> PAGEREF _Toc156814416 \h </w:instrText>
            </w:r>
            <w:r w:rsidR="00FB114A">
              <w:rPr>
                <w:noProof/>
                <w:webHidden/>
              </w:rPr>
            </w:r>
            <w:r w:rsidR="00FB114A">
              <w:rPr>
                <w:noProof/>
                <w:webHidden/>
              </w:rPr>
              <w:fldChar w:fldCharType="separate"/>
            </w:r>
            <w:r w:rsidR="00FB114A">
              <w:rPr>
                <w:noProof/>
                <w:webHidden/>
              </w:rPr>
              <w:t>5</w:t>
            </w:r>
            <w:r w:rsidR="00FB114A">
              <w:rPr>
                <w:noProof/>
                <w:webHidden/>
              </w:rPr>
              <w:fldChar w:fldCharType="end"/>
            </w:r>
          </w:hyperlink>
        </w:p>
        <w:p w14:paraId="18824288" w14:textId="46117694" w:rsidR="00FB114A" w:rsidRDefault="00000000">
          <w:pPr>
            <w:pStyle w:val="TOC2"/>
            <w:tabs>
              <w:tab w:val="right" w:leader="dot" w:pos="9350"/>
            </w:tabs>
            <w:rPr>
              <w:rFonts w:eastAsiaTheme="minorEastAsia"/>
              <w:noProof/>
            </w:rPr>
          </w:pPr>
          <w:hyperlink w:anchor="_Toc156814417" w:history="1">
            <w:r w:rsidR="00FB114A" w:rsidRPr="00E155B6">
              <w:rPr>
                <w:rStyle w:val="Hyperlink"/>
                <w:noProof/>
              </w:rPr>
              <w:t>Unobstructed side reach</w:t>
            </w:r>
            <w:r w:rsidR="00FB114A">
              <w:rPr>
                <w:noProof/>
                <w:webHidden/>
              </w:rPr>
              <w:tab/>
            </w:r>
            <w:r w:rsidR="00FB114A">
              <w:rPr>
                <w:noProof/>
                <w:webHidden/>
              </w:rPr>
              <w:fldChar w:fldCharType="begin"/>
            </w:r>
            <w:r w:rsidR="00FB114A">
              <w:rPr>
                <w:noProof/>
                <w:webHidden/>
              </w:rPr>
              <w:instrText xml:space="preserve"> PAGEREF _Toc156814417 \h </w:instrText>
            </w:r>
            <w:r w:rsidR="00FB114A">
              <w:rPr>
                <w:noProof/>
                <w:webHidden/>
              </w:rPr>
            </w:r>
            <w:r w:rsidR="00FB114A">
              <w:rPr>
                <w:noProof/>
                <w:webHidden/>
              </w:rPr>
              <w:fldChar w:fldCharType="separate"/>
            </w:r>
            <w:r w:rsidR="00FB114A">
              <w:rPr>
                <w:noProof/>
                <w:webHidden/>
              </w:rPr>
              <w:t>7</w:t>
            </w:r>
            <w:r w:rsidR="00FB114A">
              <w:rPr>
                <w:noProof/>
                <w:webHidden/>
              </w:rPr>
              <w:fldChar w:fldCharType="end"/>
            </w:r>
          </w:hyperlink>
        </w:p>
        <w:p w14:paraId="583F0EF5" w14:textId="65217114" w:rsidR="00FB114A" w:rsidRDefault="00000000">
          <w:pPr>
            <w:pStyle w:val="TOC2"/>
            <w:tabs>
              <w:tab w:val="right" w:leader="dot" w:pos="9350"/>
            </w:tabs>
            <w:rPr>
              <w:rFonts w:eastAsiaTheme="minorEastAsia"/>
              <w:noProof/>
            </w:rPr>
          </w:pPr>
          <w:hyperlink w:anchor="_Toc156814418" w:history="1">
            <w:r w:rsidR="00FB114A" w:rsidRPr="00E155B6">
              <w:rPr>
                <w:rStyle w:val="Hyperlink"/>
                <w:noProof/>
              </w:rPr>
              <w:t>Connectors</w:t>
            </w:r>
            <w:r w:rsidR="00FB114A">
              <w:rPr>
                <w:noProof/>
                <w:webHidden/>
              </w:rPr>
              <w:tab/>
            </w:r>
            <w:r w:rsidR="00FB114A">
              <w:rPr>
                <w:noProof/>
                <w:webHidden/>
              </w:rPr>
              <w:fldChar w:fldCharType="begin"/>
            </w:r>
            <w:r w:rsidR="00FB114A">
              <w:rPr>
                <w:noProof/>
                <w:webHidden/>
              </w:rPr>
              <w:instrText xml:space="preserve"> PAGEREF _Toc156814418 \h </w:instrText>
            </w:r>
            <w:r w:rsidR="00FB114A">
              <w:rPr>
                <w:noProof/>
                <w:webHidden/>
              </w:rPr>
            </w:r>
            <w:r w:rsidR="00FB114A">
              <w:rPr>
                <w:noProof/>
                <w:webHidden/>
              </w:rPr>
              <w:fldChar w:fldCharType="separate"/>
            </w:r>
            <w:r w:rsidR="00FB114A">
              <w:rPr>
                <w:noProof/>
                <w:webHidden/>
              </w:rPr>
              <w:t>7</w:t>
            </w:r>
            <w:r w:rsidR="00FB114A">
              <w:rPr>
                <w:noProof/>
                <w:webHidden/>
              </w:rPr>
              <w:fldChar w:fldCharType="end"/>
            </w:r>
          </w:hyperlink>
        </w:p>
        <w:p w14:paraId="062DA5A6" w14:textId="52382A88" w:rsidR="00FB114A" w:rsidRDefault="00000000">
          <w:pPr>
            <w:pStyle w:val="TOC2"/>
            <w:tabs>
              <w:tab w:val="right" w:leader="dot" w:pos="9350"/>
            </w:tabs>
            <w:rPr>
              <w:rFonts w:eastAsiaTheme="minorEastAsia"/>
              <w:noProof/>
            </w:rPr>
          </w:pPr>
          <w:hyperlink w:anchor="_Toc156814419" w:history="1">
            <w:r w:rsidR="00FB114A" w:rsidRPr="00E155B6">
              <w:rPr>
                <w:rStyle w:val="Hyperlink"/>
                <w:noProof/>
              </w:rPr>
              <w:t>Charging Cables</w:t>
            </w:r>
            <w:r w:rsidR="00FB114A">
              <w:rPr>
                <w:noProof/>
                <w:webHidden/>
              </w:rPr>
              <w:tab/>
            </w:r>
            <w:r w:rsidR="00FB114A">
              <w:rPr>
                <w:noProof/>
                <w:webHidden/>
              </w:rPr>
              <w:fldChar w:fldCharType="begin"/>
            </w:r>
            <w:r w:rsidR="00FB114A">
              <w:rPr>
                <w:noProof/>
                <w:webHidden/>
              </w:rPr>
              <w:instrText xml:space="preserve"> PAGEREF _Toc156814419 \h </w:instrText>
            </w:r>
            <w:r w:rsidR="00FB114A">
              <w:rPr>
                <w:noProof/>
                <w:webHidden/>
              </w:rPr>
            </w:r>
            <w:r w:rsidR="00FB114A">
              <w:rPr>
                <w:noProof/>
                <w:webHidden/>
              </w:rPr>
              <w:fldChar w:fldCharType="separate"/>
            </w:r>
            <w:r w:rsidR="00FB114A">
              <w:rPr>
                <w:noProof/>
                <w:webHidden/>
              </w:rPr>
              <w:t>8</w:t>
            </w:r>
            <w:r w:rsidR="00FB114A">
              <w:rPr>
                <w:noProof/>
                <w:webHidden/>
              </w:rPr>
              <w:fldChar w:fldCharType="end"/>
            </w:r>
          </w:hyperlink>
        </w:p>
        <w:p w14:paraId="20388036" w14:textId="5806928E" w:rsidR="00FB114A" w:rsidRDefault="00000000">
          <w:pPr>
            <w:pStyle w:val="TOC1"/>
            <w:tabs>
              <w:tab w:val="right" w:leader="dot" w:pos="9350"/>
            </w:tabs>
            <w:rPr>
              <w:rFonts w:eastAsiaTheme="minorEastAsia"/>
              <w:noProof/>
            </w:rPr>
          </w:pPr>
          <w:hyperlink w:anchor="_Toc156814420" w:history="1">
            <w:r w:rsidR="00FB114A" w:rsidRPr="00E155B6">
              <w:rPr>
                <w:rStyle w:val="Hyperlink"/>
                <w:noProof/>
              </w:rPr>
              <w:t>EV Chargers in the Public Right of way</w:t>
            </w:r>
            <w:r w:rsidR="00FB114A">
              <w:rPr>
                <w:noProof/>
                <w:webHidden/>
              </w:rPr>
              <w:tab/>
            </w:r>
            <w:r w:rsidR="00FB114A">
              <w:rPr>
                <w:noProof/>
                <w:webHidden/>
              </w:rPr>
              <w:fldChar w:fldCharType="begin"/>
            </w:r>
            <w:r w:rsidR="00FB114A">
              <w:rPr>
                <w:noProof/>
                <w:webHidden/>
              </w:rPr>
              <w:instrText xml:space="preserve"> PAGEREF _Toc156814420 \h </w:instrText>
            </w:r>
            <w:r w:rsidR="00FB114A">
              <w:rPr>
                <w:noProof/>
                <w:webHidden/>
              </w:rPr>
            </w:r>
            <w:r w:rsidR="00FB114A">
              <w:rPr>
                <w:noProof/>
                <w:webHidden/>
              </w:rPr>
              <w:fldChar w:fldCharType="separate"/>
            </w:r>
            <w:r w:rsidR="00FB114A">
              <w:rPr>
                <w:noProof/>
                <w:webHidden/>
              </w:rPr>
              <w:t>8</w:t>
            </w:r>
            <w:r w:rsidR="00FB114A">
              <w:rPr>
                <w:noProof/>
                <w:webHidden/>
              </w:rPr>
              <w:fldChar w:fldCharType="end"/>
            </w:r>
          </w:hyperlink>
        </w:p>
        <w:p w14:paraId="329B6638" w14:textId="1143A685" w:rsidR="00FB114A" w:rsidRDefault="00000000">
          <w:pPr>
            <w:pStyle w:val="TOC1"/>
            <w:tabs>
              <w:tab w:val="right" w:leader="dot" w:pos="9350"/>
            </w:tabs>
            <w:rPr>
              <w:rFonts w:eastAsiaTheme="minorEastAsia"/>
              <w:noProof/>
            </w:rPr>
          </w:pPr>
          <w:hyperlink w:anchor="_Toc156814421" w:history="1">
            <w:r w:rsidR="00FB114A" w:rsidRPr="00E155B6">
              <w:rPr>
                <w:rStyle w:val="Hyperlink"/>
                <w:noProof/>
                <w:shd w:val="clear" w:color="auto" w:fill="FFFFFF"/>
              </w:rPr>
              <w:t>Signage – “Use Last” Model</w:t>
            </w:r>
            <w:r w:rsidR="00FB114A">
              <w:rPr>
                <w:noProof/>
                <w:webHidden/>
              </w:rPr>
              <w:tab/>
            </w:r>
            <w:r w:rsidR="00FB114A">
              <w:rPr>
                <w:noProof/>
                <w:webHidden/>
              </w:rPr>
              <w:fldChar w:fldCharType="begin"/>
            </w:r>
            <w:r w:rsidR="00FB114A">
              <w:rPr>
                <w:noProof/>
                <w:webHidden/>
              </w:rPr>
              <w:instrText xml:space="preserve"> PAGEREF _Toc156814421 \h </w:instrText>
            </w:r>
            <w:r w:rsidR="00FB114A">
              <w:rPr>
                <w:noProof/>
                <w:webHidden/>
              </w:rPr>
            </w:r>
            <w:r w:rsidR="00FB114A">
              <w:rPr>
                <w:noProof/>
                <w:webHidden/>
              </w:rPr>
              <w:fldChar w:fldCharType="separate"/>
            </w:r>
            <w:r w:rsidR="00FB114A">
              <w:rPr>
                <w:noProof/>
                <w:webHidden/>
              </w:rPr>
              <w:t>9</w:t>
            </w:r>
            <w:r w:rsidR="00FB114A">
              <w:rPr>
                <w:noProof/>
                <w:webHidden/>
              </w:rPr>
              <w:fldChar w:fldCharType="end"/>
            </w:r>
          </w:hyperlink>
        </w:p>
        <w:p w14:paraId="0EAD3A94" w14:textId="5D77E599" w:rsidR="00FB114A" w:rsidRDefault="00000000">
          <w:pPr>
            <w:pStyle w:val="TOC1"/>
            <w:tabs>
              <w:tab w:val="right" w:leader="dot" w:pos="9350"/>
            </w:tabs>
            <w:rPr>
              <w:rFonts w:eastAsiaTheme="minorEastAsia"/>
              <w:noProof/>
            </w:rPr>
          </w:pPr>
          <w:hyperlink w:anchor="_Toc156814422" w:history="1">
            <w:r w:rsidR="00FB114A" w:rsidRPr="00E155B6">
              <w:rPr>
                <w:rStyle w:val="Hyperlink"/>
                <w:bCs/>
                <w:noProof/>
              </w:rPr>
              <w:t>Number of Spaces</w:t>
            </w:r>
            <w:r w:rsidR="00FB114A">
              <w:rPr>
                <w:noProof/>
                <w:webHidden/>
              </w:rPr>
              <w:tab/>
            </w:r>
            <w:r w:rsidR="00FB114A">
              <w:rPr>
                <w:noProof/>
                <w:webHidden/>
              </w:rPr>
              <w:fldChar w:fldCharType="begin"/>
            </w:r>
            <w:r w:rsidR="00FB114A">
              <w:rPr>
                <w:noProof/>
                <w:webHidden/>
              </w:rPr>
              <w:instrText xml:space="preserve"> PAGEREF _Toc156814422 \h </w:instrText>
            </w:r>
            <w:r w:rsidR="00FB114A">
              <w:rPr>
                <w:noProof/>
                <w:webHidden/>
              </w:rPr>
            </w:r>
            <w:r w:rsidR="00FB114A">
              <w:rPr>
                <w:noProof/>
                <w:webHidden/>
              </w:rPr>
              <w:fldChar w:fldCharType="separate"/>
            </w:r>
            <w:r w:rsidR="00FB114A">
              <w:rPr>
                <w:noProof/>
                <w:webHidden/>
              </w:rPr>
              <w:t>10</w:t>
            </w:r>
            <w:r w:rsidR="00FB114A">
              <w:rPr>
                <w:noProof/>
                <w:webHidden/>
              </w:rPr>
              <w:fldChar w:fldCharType="end"/>
            </w:r>
          </w:hyperlink>
        </w:p>
        <w:p w14:paraId="26ACF724" w14:textId="5104283A" w:rsidR="00FB114A" w:rsidRDefault="00000000">
          <w:pPr>
            <w:pStyle w:val="TOC1"/>
            <w:tabs>
              <w:tab w:val="right" w:leader="dot" w:pos="9350"/>
            </w:tabs>
            <w:rPr>
              <w:rFonts w:eastAsiaTheme="minorEastAsia"/>
              <w:noProof/>
            </w:rPr>
          </w:pPr>
          <w:hyperlink w:anchor="_Toc156814423" w:history="1">
            <w:r w:rsidR="00FB114A" w:rsidRPr="00E155B6">
              <w:rPr>
                <w:rStyle w:val="Hyperlink"/>
                <w:noProof/>
              </w:rPr>
              <w:t>Maintenance</w:t>
            </w:r>
            <w:r w:rsidR="00FB114A">
              <w:rPr>
                <w:noProof/>
                <w:webHidden/>
              </w:rPr>
              <w:tab/>
            </w:r>
            <w:r w:rsidR="00FB114A">
              <w:rPr>
                <w:noProof/>
                <w:webHidden/>
              </w:rPr>
              <w:fldChar w:fldCharType="begin"/>
            </w:r>
            <w:r w:rsidR="00FB114A">
              <w:rPr>
                <w:noProof/>
                <w:webHidden/>
              </w:rPr>
              <w:instrText xml:space="preserve"> PAGEREF _Toc156814423 \h </w:instrText>
            </w:r>
            <w:r w:rsidR="00FB114A">
              <w:rPr>
                <w:noProof/>
                <w:webHidden/>
              </w:rPr>
            </w:r>
            <w:r w:rsidR="00FB114A">
              <w:rPr>
                <w:noProof/>
                <w:webHidden/>
              </w:rPr>
              <w:fldChar w:fldCharType="separate"/>
            </w:r>
            <w:r w:rsidR="00FB114A">
              <w:rPr>
                <w:noProof/>
                <w:webHidden/>
              </w:rPr>
              <w:t>10</w:t>
            </w:r>
            <w:r w:rsidR="00FB114A">
              <w:rPr>
                <w:noProof/>
                <w:webHidden/>
              </w:rPr>
              <w:fldChar w:fldCharType="end"/>
            </w:r>
          </w:hyperlink>
        </w:p>
        <w:p w14:paraId="5491DC78" w14:textId="3B5FDA82" w:rsidR="00FB114A" w:rsidRDefault="00000000">
          <w:pPr>
            <w:pStyle w:val="TOC1"/>
            <w:tabs>
              <w:tab w:val="right" w:leader="dot" w:pos="9350"/>
            </w:tabs>
            <w:rPr>
              <w:rFonts w:eastAsiaTheme="minorEastAsia"/>
              <w:noProof/>
            </w:rPr>
          </w:pPr>
          <w:hyperlink w:anchor="_Toc156814424" w:history="1">
            <w:r w:rsidR="00FB114A" w:rsidRPr="00E155B6">
              <w:rPr>
                <w:rStyle w:val="Hyperlink"/>
                <w:bCs/>
                <w:noProof/>
              </w:rPr>
              <w:t>Conclusion</w:t>
            </w:r>
            <w:r w:rsidR="00FB114A">
              <w:rPr>
                <w:noProof/>
                <w:webHidden/>
              </w:rPr>
              <w:tab/>
            </w:r>
            <w:r w:rsidR="00FB114A">
              <w:rPr>
                <w:noProof/>
                <w:webHidden/>
              </w:rPr>
              <w:fldChar w:fldCharType="begin"/>
            </w:r>
            <w:r w:rsidR="00FB114A">
              <w:rPr>
                <w:noProof/>
                <w:webHidden/>
              </w:rPr>
              <w:instrText xml:space="preserve"> PAGEREF _Toc156814424 \h </w:instrText>
            </w:r>
            <w:r w:rsidR="00FB114A">
              <w:rPr>
                <w:noProof/>
                <w:webHidden/>
              </w:rPr>
            </w:r>
            <w:r w:rsidR="00FB114A">
              <w:rPr>
                <w:noProof/>
                <w:webHidden/>
              </w:rPr>
              <w:fldChar w:fldCharType="separate"/>
            </w:r>
            <w:r w:rsidR="00FB114A">
              <w:rPr>
                <w:noProof/>
                <w:webHidden/>
              </w:rPr>
              <w:t>11</w:t>
            </w:r>
            <w:r w:rsidR="00FB114A">
              <w:rPr>
                <w:noProof/>
                <w:webHidden/>
              </w:rPr>
              <w:fldChar w:fldCharType="end"/>
            </w:r>
          </w:hyperlink>
        </w:p>
        <w:p w14:paraId="7AC3D0DD" w14:textId="65F26F99" w:rsidR="00FB114A" w:rsidRDefault="00000000">
          <w:pPr>
            <w:pStyle w:val="TOC1"/>
            <w:tabs>
              <w:tab w:val="right" w:leader="dot" w:pos="9350"/>
            </w:tabs>
            <w:rPr>
              <w:rFonts w:eastAsiaTheme="minorEastAsia"/>
              <w:noProof/>
            </w:rPr>
          </w:pPr>
          <w:hyperlink w:anchor="_Toc156814425" w:history="1">
            <w:r w:rsidR="00FB114A" w:rsidRPr="00E155B6">
              <w:rPr>
                <w:rStyle w:val="Hyperlink"/>
                <w:noProof/>
              </w:rPr>
              <w:t>Checklists</w:t>
            </w:r>
            <w:r w:rsidR="00FB114A">
              <w:rPr>
                <w:noProof/>
                <w:webHidden/>
              </w:rPr>
              <w:tab/>
            </w:r>
            <w:r w:rsidR="00FB114A">
              <w:rPr>
                <w:noProof/>
                <w:webHidden/>
              </w:rPr>
              <w:fldChar w:fldCharType="begin"/>
            </w:r>
            <w:r w:rsidR="00FB114A">
              <w:rPr>
                <w:noProof/>
                <w:webHidden/>
              </w:rPr>
              <w:instrText xml:space="preserve"> PAGEREF _Toc156814425 \h </w:instrText>
            </w:r>
            <w:r w:rsidR="00FB114A">
              <w:rPr>
                <w:noProof/>
                <w:webHidden/>
              </w:rPr>
            </w:r>
            <w:r w:rsidR="00FB114A">
              <w:rPr>
                <w:noProof/>
                <w:webHidden/>
              </w:rPr>
              <w:fldChar w:fldCharType="separate"/>
            </w:r>
            <w:r w:rsidR="00FB114A">
              <w:rPr>
                <w:noProof/>
                <w:webHidden/>
              </w:rPr>
              <w:t>12</w:t>
            </w:r>
            <w:r w:rsidR="00FB114A">
              <w:rPr>
                <w:noProof/>
                <w:webHidden/>
              </w:rPr>
              <w:fldChar w:fldCharType="end"/>
            </w:r>
          </w:hyperlink>
        </w:p>
        <w:p w14:paraId="55146932" w14:textId="4530B65B" w:rsidR="000B7182" w:rsidRPr="00C92D59" w:rsidRDefault="000B7182">
          <w:pPr>
            <w:rPr>
              <w:rFonts w:ascii="Arial" w:hAnsi="Arial" w:cs="Arial"/>
              <w:sz w:val="24"/>
              <w:szCs w:val="24"/>
            </w:rPr>
          </w:pPr>
          <w:r w:rsidRPr="00C92D59">
            <w:rPr>
              <w:rFonts w:ascii="Arial" w:hAnsi="Arial" w:cs="Arial"/>
              <w:b/>
              <w:bCs/>
              <w:noProof/>
              <w:sz w:val="24"/>
              <w:szCs w:val="24"/>
            </w:rPr>
            <w:fldChar w:fldCharType="end"/>
          </w:r>
        </w:p>
      </w:sdtContent>
    </w:sdt>
    <w:p w14:paraId="007329B4" w14:textId="77777777" w:rsidR="000B7182" w:rsidRDefault="000B7182">
      <w:pPr>
        <w:rPr>
          <w:rFonts w:ascii="Arial" w:eastAsiaTheme="majorEastAsia" w:hAnsi="Arial" w:cstheme="majorBidi"/>
          <w:b/>
          <w:sz w:val="24"/>
          <w:szCs w:val="32"/>
        </w:rPr>
      </w:pPr>
      <w:r>
        <w:br w:type="page"/>
      </w:r>
    </w:p>
    <w:p w14:paraId="6F5BCBA0" w14:textId="1A2B0BDF" w:rsidR="00713478" w:rsidRPr="00713478" w:rsidRDefault="00713478" w:rsidP="000B7182">
      <w:pPr>
        <w:pStyle w:val="Heading1"/>
      </w:pPr>
      <w:bookmarkStart w:id="0" w:name="_Toc156814411"/>
      <w:r w:rsidRPr="000B7182">
        <w:lastRenderedPageBreak/>
        <w:t>Introduction</w:t>
      </w:r>
      <w:bookmarkEnd w:id="0"/>
    </w:p>
    <w:p w14:paraId="694A1898" w14:textId="7D6C2FAC" w:rsidR="001222A6" w:rsidRDefault="006A370B">
      <w:pPr>
        <w:rPr>
          <w:rFonts w:ascii="Arial" w:hAnsi="Arial" w:cs="Arial"/>
          <w:sz w:val="24"/>
          <w:szCs w:val="24"/>
        </w:rPr>
      </w:pPr>
      <w:r w:rsidRPr="009312BC">
        <w:rPr>
          <w:rFonts w:ascii="Arial" w:hAnsi="Arial" w:cs="Arial"/>
          <w:sz w:val="24"/>
          <w:szCs w:val="24"/>
        </w:rPr>
        <w:t xml:space="preserve">As the world </w:t>
      </w:r>
      <w:r w:rsidR="002265EE">
        <w:rPr>
          <w:rFonts w:ascii="Arial" w:hAnsi="Arial" w:cs="Arial"/>
          <w:sz w:val="24"/>
          <w:szCs w:val="24"/>
        </w:rPr>
        <w:t>expands</w:t>
      </w:r>
      <w:r w:rsidRPr="009312BC">
        <w:rPr>
          <w:rFonts w:ascii="Arial" w:hAnsi="Arial" w:cs="Arial"/>
          <w:sz w:val="24"/>
          <w:szCs w:val="24"/>
        </w:rPr>
        <w:t xml:space="preserve"> </w:t>
      </w:r>
      <w:r w:rsidR="006B4BDD" w:rsidRPr="009312BC">
        <w:rPr>
          <w:rFonts w:ascii="Arial" w:hAnsi="Arial" w:cs="Arial"/>
          <w:sz w:val="24"/>
          <w:szCs w:val="24"/>
        </w:rPr>
        <w:t xml:space="preserve">the development </w:t>
      </w:r>
      <w:r w:rsidR="00BC57B5" w:rsidRPr="009312BC">
        <w:rPr>
          <w:rFonts w:ascii="Arial" w:hAnsi="Arial" w:cs="Arial"/>
          <w:sz w:val="24"/>
          <w:szCs w:val="24"/>
        </w:rPr>
        <w:t xml:space="preserve">and growth </w:t>
      </w:r>
      <w:r w:rsidR="006B4BDD" w:rsidRPr="009312BC">
        <w:rPr>
          <w:rFonts w:ascii="Arial" w:hAnsi="Arial" w:cs="Arial"/>
          <w:sz w:val="24"/>
          <w:szCs w:val="24"/>
        </w:rPr>
        <w:t>of electric vehicl</w:t>
      </w:r>
      <w:r w:rsidR="00B908C0" w:rsidRPr="009312BC">
        <w:rPr>
          <w:rFonts w:ascii="Arial" w:hAnsi="Arial" w:cs="Arial"/>
          <w:sz w:val="24"/>
          <w:szCs w:val="24"/>
        </w:rPr>
        <w:t xml:space="preserve">e </w:t>
      </w:r>
      <w:r w:rsidR="007D1FCF">
        <w:rPr>
          <w:rFonts w:ascii="Arial" w:hAnsi="Arial" w:cs="Arial"/>
          <w:sz w:val="24"/>
          <w:szCs w:val="24"/>
        </w:rPr>
        <w:t xml:space="preserve">(EV) </w:t>
      </w:r>
      <w:r w:rsidR="00BC57B5" w:rsidRPr="009312BC">
        <w:rPr>
          <w:rFonts w:ascii="Arial" w:hAnsi="Arial" w:cs="Arial"/>
          <w:sz w:val="24"/>
          <w:szCs w:val="24"/>
        </w:rPr>
        <w:t>infrastructure</w:t>
      </w:r>
      <w:r w:rsidR="006B4BDD" w:rsidRPr="009312BC">
        <w:rPr>
          <w:rFonts w:ascii="Arial" w:hAnsi="Arial" w:cs="Arial"/>
          <w:sz w:val="24"/>
          <w:szCs w:val="24"/>
        </w:rPr>
        <w:t>, we must ensure that we are not leaving certain populations behind.</w:t>
      </w:r>
      <w:r w:rsidR="00433A23" w:rsidRPr="009312BC">
        <w:rPr>
          <w:rFonts w:ascii="Arial" w:hAnsi="Arial" w:cs="Arial"/>
          <w:sz w:val="24"/>
          <w:szCs w:val="24"/>
        </w:rPr>
        <w:t xml:space="preserve"> People with disabilities </w:t>
      </w:r>
      <w:r w:rsidR="004F257B">
        <w:rPr>
          <w:rFonts w:ascii="Arial" w:hAnsi="Arial" w:cs="Arial"/>
          <w:sz w:val="24"/>
          <w:szCs w:val="24"/>
        </w:rPr>
        <w:t>need</w:t>
      </w:r>
      <w:r w:rsidR="00433A23" w:rsidRPr="009312BC">
        <w:rPr>
          <w:rFonts w:ascii="Arial" w:hAnsi="Arial" w:cs="Arial"/>
          <w:sz w:val="24"/>
          <w:szCs w:val="24"/>
        </w:rPr>
        <w:t xml:space="preserve"> to be part of this</w:t>
      </w:r>
      <w:r w:rsidR="000F6644" w:rsidRPr="009312BC">
        <w:rPr>
          <w:rFonts w:ascii="Arial" w:hAnsi="Arial" w:cs="Arial"/>
          <w:sz w:val="24"/>
          <w:szCs w:val="24"/>
        </w:rPr>
        <w:t xml:space="preserve"> shift to electric vehicle use. </w:t>
      </w:r>
      <w:r w:rsidR="00804527" w:rsidRPr="009312BC">
        <w:rPr>
          <w:rFonts w:ascii="Arial" w:hAnsi="Arial" w:cs="Arial"/>
          <w:sz w:val="24"/>
          <w:szCs w:val="24"/>
        </w:rPr>
        <w:t xml:space="preserve"> </w:t>
      </w:r>
      <w:r w:rsidR="00505645">
        <w:rPr>
          <w:rFonts w:ascii="Arial" w:hAnsi="Arial" w:cs="Arial"/>
          <w:sz w:val="24"/>
          <w:szCs w:val="24"/>
        </w:rPr>
        <w:t>Because of the speed in which EV charging stations are being installed</w:t>
      </w:r>
      <w:r w:rsidR="00C63F25">
        <w:rPr>
          <w:rFonts w:ascii="Arial" w:hAnsi="Arial" w:cs="Arial"/>
          <w:sz w:val="24"/>
          <w:szCs w:val="24"/>
        </w:rPr>
        <w:t>, many public chargin</w:t>
      </w:r>
      <w:r w:rsidR="008A0723">
        <w:rPr>
          <w:rFonts w:ascii="Arial" w:hAnsi="Arial" w:cs="Arial"/>
          <w:sz w:val="24"/>
          <w:szCs w:val="24"/>
        </w:rPr>
        <w:t>g</w:t>
      </w:r>
      <w:r w:rsidR="00C63F25">
        <w:rPr>
          <w:rFonts w:ascii="Arial" w:hAnsi="Arial" w:cs="Arial"/>
          <w:sz w:val="24"/>
          <w:szCs w:val="24"/>
        </w:rPr>
        <w:t xml:space="preserve"> stations are difficult</w:t>
      </w:r>
      <w:r w:rsidR="004C76D3">
        <w:rPr>
          <w:rFonts w:ascii="Arial" w:hAnsi="Arial" w:cs="Arial"/>
          <w:sz w:val="24"/>
          <w:szCs w:val="24"/>
        </w:rPr>
        <w:t>,</w:t>
      </w:r>
      <w:r w:rsidR="00C63F25">
        <w:rPr>
          <w:rFonts w:ascii="Arial" w:hAnsi="Arial" w:cs="Arial"/>
          <w:sz w:val="24"/>
          <w:szCs w:val="24"/>
        </w:rPr>
        <w:t xml:space="preserve"> if not impossible</w:t>
      </w:r>
      <w:r w:rsidR="004C76D3">
        <w:rPr>
          <w:rFonts w:ascii="Arial" w:hAnsi="Arial" w:cs="Arial"/>
          <w:sz w:val="24"/>
          <w:szCs w:val="24"/>
        </w:rPr>
        <w:t>,</w:t>
      </w:r>
      <w:r w:rsidR="00C63F25">
        <w:rPr>
          <w:rFonts w:ascii="Arial" w:hAnsi="Arial" w:cs="Arial"/>
          <w:sz w:val="24"/>
          <w:szCs w:val="24"/>
        </w:rPr>
        <w:t xml:space="preserve"> </w:t>
      </w:r>
      <w:r w:rsidR="00055A7E">
        <w:rPr>
          <w:rFonts w:ascii="Arial" w:hAnsi="Arial" w:cs="Arial"/>
          <w:sz w:val="24"/>
          <w:szCs w:val="24"/>
        </w:rPr>
        <w:t>to</w:t>
      </w:r>
      <w:r w:rsidR="003D0CFF" w:rsidRPr="009312BC">
        <w:rPr>
          <w:rFonts w:ascii="Arial" w:hAnsi="Arial" w:cs="Arial"/>
          <w:sz w:val="24"/>
          <w:szCs w:val="24"/>
        </w:rPr>
        <w:t xml:space="preserve"> </w:t>
      </w:r>
      <w:r w:rsidR="00055A7E">
        <w:rPr>
          <w:rFonts w:ascii="Arial" w:hAnsi="Arial" w:cs="Arial"/>
          <w:sz w:val="24"/>
          <w:szCs w:val="24"/>
        </w:rPr>
        <w:t xml:space="preserve">use for people </w:t>
      </w:r>
      <w:r w:rsidR="0018306D">
        <w:rPr>
          <w:rFonts w:ascii="Arial" w:hAnsi="Arial" w:cs="Arial"/>
          <w:sz w:val="24"/>
          <w:szCs w:val="24"/>
        </w:rPr>
        <w:t>with all abilities.</w:t>
      </w:r>
      <w:r w:rsidR="00055A7E">
        <w:rPr>
          <w:rFonts w:ascii="Arial" w:hAnsi="Arial" w:cs="Arial"/>
          <w:sz w:val="24"/>
          <w:szCs w:val="24"/>
        </w:rPr>
        <w:t xml:space="preserve"> </w:t>
      </w:r>
      <w:r w:rsidR="00A515AE">
        <w:rPr>
          <w:rFonts w:ascii="Arial" w:hAnsi="Arial" w:cs="Arial"/>
          <w:sz w:val="24"/>
          <w:szCs w:val="24"/>
        </w:rPr>
        <w:t xml:space="preserve">Some </w:t>
      </w:r>
      <w:r w:rsidR="00F94427">
        <w:rPr>
          <w:rFonts w:ascii="Arial" w:hAnsi="Arial" w:cs="Arial"/>
          <w:sz w:val="24"/>
          <w:szCs w:val="24"/>
        </w:rPr>
        <w:t>conditions</w:t>
      </w:r>
      <w:r w:rsidR="002637EA">
        <w:rPr>
          <w:rFonts w:ascii="Arial" w:hAnsi="Arial" w:cs="Arial"/>
          <w:sz w:val="24"/>
          <w:szCs w:val="24"/>
        </w:rPr>
        <w:t xml:space="preserve"> are beyond the installers’ </w:t>
      </w:r>
      <w:r w:rsidR="0025273C">
        <w:rPr>
          <w:rFonts w:ascii="Arial" w:hAnsi="Arial" w:cs="Arial"/>
          <w:sz w:val="24"/>
          <w:szCs w:val="24"/>
        </w:rPr>
        <w:t>ability to change. For example, t</w:t>
      </w:r>
      <w:r w:rsidR="00BD5F6C" w:rsidRPr="009312BC">
        <w:rPr>
          <w:rFonts w:ascii="Arial" w:hAnsi="Arial" w:cs="Arial"/>
          <w:sz w:val="24"/>
          <w:szCs w:val="24"/>
        </w:rPr>
        <w:t xml:space="preserve">he location of the vehicle </w:t>
      </w:r>
      <w:r w:rsidR="00336A4E" w:rsidRPr="009312BC">
        <w:rPr>
          <w:rFonts w:ascii="Arial" w:hAnsi="Arial" w:cs="Arial"/>
          <w:sz w:val="24"/>
          <w:szCs w:val="24"/>
        </w:rPr>
        <w:t>inlet</w:t>
      </w:r>
      <w:r w:rsidR="00860C6C" w:rsidRPr="009312BC">
        <w:rPr>
          <w:rFonts w:ascii="Arial" w:hAnsi="Arial" w:cs="Arial"/>
          <w:sz w:val="24"/>
          <w:szCs w:val="24"/>
        </w:rPr>
        <w:t xml:space="preserve"> has not been standardized, so the vehicle may have access on the front, the back and either side of the vehicle</w:t>
      </w:r>
      <w:r w:rsidR="00C312CC" w:rsidRPr="009312BC">
        <w:rPr>
          <w:rFonts w:ascii="Arial" w:hAnsi="Arial" w:cs="Arial"/>
          <w:sz w:val="24"/>
          <w:szCs w:val="24"/>
        </w:rPr>
        <w:t xml:space="preserve">, making </w:t>
      </w:r>
      <w:r w:rsidR="00054FBA" w:rsidRPr="009312BC">
        <w:rPr>
          <w:rFonts w:ascii="Arial" w:hAnsi="Arial" w:cs="Arial"/>
          <w:sz w:val="24"/>
          <w:szCs w:val="24"/>
        </w:rPr>
        <w:t xml:space="preserve">standard parking difficult. </w:t>
      </w:r>
      <w:r w:rsidR="00434F68" w:rsidRPr="009312BC">
        <w:rPr>
          <w:rFonts w:ascii="Arial" w:hAnsi="Arial" w:cs="Arial"/>
          <w:sz w:val="24"/>
          <w:szCs w:val="24"/>
        </w:rPr>
        <w:t xml:space="preserve">There </w:t>
      </w:r>
      <w:r w:rsidR="00545C3B">
        <w:rPr>
          <w:rFonts w:ascii="Arial" w:hAnsi="Arial" w:cs="Arial"/>
          <w:sz w:val="24"/>
          <w:szCs w:val="24"/>
        </w:rPr>
        <w:t xml:space="preserve">is also a need to </w:t>
      </w:r>
      <w:r w:rsidR="00F94427">
        <w:rPr>
          <w:rFonts w:ascii="Arial" w:hAnsi="Arial" w:cs="Arial"/>
          <w:sz w:val="24"/>
          <w:szCs w:val="24"/>
        </w:rPr>
        <w:t xml:space="preserve">ensure that </w:t>
      </w:r>
      <w:r w:rsidR="001A68B6" w:rsidRPr="009312BC">
        <w:rPr>
          <w:rFonts w:ascii="Arial" w:hAnsi="Arial" w:cs="Arial"/>
          <w:sz w:val="24"/>
          <w:szCs w:val="24"/>
        </w:rPr>
        <w:t xml:space="preserve">charging </w:t>
      </w:r>
      <w:r w:rsidR="00E67221">
        <w:rPr>
          <w:rFonts w:ascii="Arial" w:hAnsi="Arial" w:cs="Arial"/>
          <w:sz w:val="24"/>
          <w:szCs w:val="24"/>
        </w:rPr>
        <w:t xml:space="preserve">allow </w:t>
      </w:r>
      <w:r w:rsidR="00055A7E">
        <w:rPr>
          <w:rFonts w:ascii="Arial" w:hAnsi="Arial" w:cs="Arial"/>
          <w:sz w:val="24"/>
          <w:szCs w:val="24"/>
        </w:rPr>
        <w:t>for people who have limited reach and strength</w:t>
      </w:r>
      <w:r w:rsidR="00E67221">
        <w:rPr>
          <w:rFonts w:ascii="Arial" w:hAnsi="Arial" w:cs="Arial"/>
          <w:sz w:val="24"/>
          <w:szCs w:val="24"/>
        </w:rPr>
        <w:t xml:space="preserve"> to easily used charging plugs</w:t>
      </w:r>
      <w:r w:rsidR="001D7566">
        <w:rPr>
          <w:rFonts w:ascii="Arial" w:hAnsi="Arial" w:cs="Arial"/>
          <w:sz w:val="24"/>
          <w:szCs w:val="24"/>
        </w:rPr>
        <w:t xml:space="preserve"> and cor</w:t>
      </w:r>
      <w:r w:rsidR="000E2D92">
        <w:rPr>
          <w:rFonts w:ascii="Arial" w:hAnsi="Arial" w:cs="Arial"/>
          <w:sz w:val="24"/>
          <w:szCs w:val="24"/>
        </w:rPr>
        <w:t>ds</w:t>
      </w:r>
      <w:r w:rsidR="00055A7E">
        <w:rPr>
          <w:rFonts w:ascii="Arial" w:hAnsi="Arial" w:cs="Arial"/>
          <w:sz w:val="24"/>
          <w:szCs w:val="24"/>
        </w:rPr>
        <w:t>.</w:t>
      </w:r>
    </w:p>
    <w:p w14:paraId="32D47C32" w14:textId="106B3EAE" w:rsidR="00B85FD5" w:rsidRDefault="001222A6" w:rsidP="00B85FD5">
      <w:pPr>
        <w:rPr>
          <w:rFonts w:ascii="Arial" w:hAnsi="Arial" w:cs="Arial"/>
          <w:sz w:val="24"/>
          <w:szCs w:val="24"/>
        </w:rPr>
      </w:pPr>
      <w:r>
        <w:rPr>
          <w:rFonts w:ascii="Arial" w:hAnsi="Arial" w:cs="Arial"/>
          <w:sz w:val="24"/>
          <w:szCs w:val="24"/>
        </w:rPr>
        <w:t>This document focuses on the installer of these charging systems where</w:t>
      </w:r>
      <w:r w:rsidR="00684E58">
        <w:rPr>
          <w:rFonts w:ascii="Arial" w:hAnsi="Arial" w:cs="Arial"/>
          <w:sz w:val="24"/>
          <w:szCs w:val="24"/>
        </w:rPr>
        <w:t xml:space="preserve"> use by </w:t>
      </w:r>
      <w:r>
        <w:rPr>
          <w:rFonts w:ascii="Arial" w:hAnsi="Arial" w:cs="Arial"/>
          <w:sz w:val="24"/>
          <w:szCs w:val="24"/>
        </w:rPr>
        <w:t xml:space="preserve">the public </w:t>
      </w:r>
      <w:r w:rsidR="00684E58">
        <w:rPr>
          <w:rFonts w:ascii="Arial" w:hAnsi="Arial" w:cs="Arial"/>
          <w:sz w:val="24"/>
          <w:szCs w:val="24"/>
        </w:rPr>
        <w:t>is</w:t>
      </w:r>
      <w:r>
        <w:rPr>
          <w:rFonts w:ascii="Arial" w:hAnsi="Arial" w:cs="Arial"/>
          <w:sz w:val="24"/>
          <w:szCs w:val="24"/>
        </w:rPr>
        <w:t xml:space="preserve"> intended</w:t>
      </w:r>
      <w:r w:rsidR="00684E58">
        <w:rPr>
          <w:rFonts w:ascii="Arial" w:hAnsi="Arial" w:cs="Arial"/>
          <w:sz w:val="24"/>
          <w:szCs w:val="24"/>
        </w:rPr>
        <w:t xml:space="preserve">. The guide provides information </w:t>
      </w:r>
      <w:r w:rsidR="00055A7E">
        <w:rPr>
          <w:rFonts w:ascii="Arial" w:hAnsi="Arial" w:cs="Arial"/>
          <w:sz w:val="24"/>
          <w:szCs w:val="24"/>
        </w:rPr>
        <w:t xml:space="preserve">that </w:t>
      </w:r>
      <w:r w:rsidR="00150EE9">
        <w:rPr>
          <w:rFonts w:ascii="Arial" w:hAnsi="Arial" w:cs="Arial"/>
          <w:sz w:val="24"/>
          <w:szCs w:val="24"/>
        </w:rPr>
        <w:t>emphas</w:t>
      </w:r>
      <w:r w:rsidR="00055A7E">
        <w:rPr>
          <w:rFonts w:ascii="Arial" w:hAnsi="Arial" w:cs="Arial"/>
          <w:sz w:val="24"/>
          <w:szCs w:val="24"/>
        </w:rPr>
        <w:t>izes</w:t>
      </w:r>
      <w:r>
        <w:rPr>
          <w:rFonts w:ascii="Arial" w:hAnsi="Arial" w:cs="Arial"/>
          <w:sz w:val="24"/>
          <w:szCs w:val="24"/>
        </w:rPr>
        <w:t xml:space="preserve"> </w:t>
      </w:r>
      <w:r w:rsidR="00150EE9">
        <w:rPr>
          <w:rFonts w:ascii="Arial" w:hAnsi="Arial" w:cs="Arial"/>
          <w:sz w:val="24"/>
          <w:szCs w:val="24"/>
        </w:rPr>
        <w:t>the</w:t>
      </w:r>
      <w:r w:rsidR="002D3204">
        <w:rPr>
          <w:rFonts w:ascii="Arial" w:hAnsi="Arial" w:cs="Arial"/>
          <w:sz w:val="24"/>
          <w:szCs w:val="24"/>
        </w:rPr>
        <w:t xml:space="preserve"> physical attributes of parking </w:t>
      </w:r>
      <w:r w:rsidR="00A7153B">
        <w:rPr>
          <w:rFonts w:ascii="Arial" w:hAnsi="Arial" w:cs="Arial"/>
          <w:sz w:val="24"/>
          <w:szCs w:val="24"/>
        </w:rPr>
        <w:t>accessibility</w:t>
      </w:r>
      <w:r w:rsidR="0018306D">
        <w:rPr>
          <w:rFonts w:ascii="Arial" w:hAnsi="Arial" w:cs="Arial"/>
          <w:sz w:val="24"/>
          <w:szCs w:val="24"/>
        </w:rPr>
        <w:t xml:space="preserve">, </w:t>
      </w:r>
      <w:r w:rsidR="00A7153B">
        <w:rPr>
          <w:rFonts w:ascii="Arial" w:hAnsi="Arial" w:cs="Arial"/>
          <w:sz w:val="24"/>
          <w:szCs w:val="24"/>
        </w:rPr>
        <w:t>location and usage of the</w:t>
      </w:r>
      <w:r w:rsidR="002D3204">
        <w:rPr>
          <w:rFonts w:ascii="Arial" w:hAnsi="Arial" w:cs="Arial"/>
          <w:sz w:val="24"/>
          <w:szCs w:val="24"/>
        </w:rPr>
        <w:t xml:space="preserve"> </w:t>
      </w:r>
      <w:r w:rsidR="003A0825">
        <w:rPr>
          <w:rFonts w:ascii="Arial" w:hAnsi="Arial" w:cs="Arial"/>
          <w:sz w:val="24"/>
          <w:szCs w:val="24"/>
        </w:rPr>
        <w:t>charging station</w:t>
      </w:r>
      <w:r w:rsidR="00A7153B">
        <w:rPr>
          <w:rFonts w:ascii="Arial" w:hAnsi="Arial" w:cs="Arial"/>
          <w:sz w:val="24"/>
          <w:szCs w:val="24"/>
        </w:rPr>
        <w:t xml:space="preserve">s themselves. </w:t>
      </w:r>
      <w:r w:rsidR="00CF4ED6" w:rsidRPr="009312BC">
        <w:rPr>
          <w:rFonts w:ascii="Arial" w:hAnsi="Arial" w:cs="Arial"/>
          <w:sz w:val="24"/>
          <w:szCs w:val="24"/>
        </w:rPr>
        <w:t xml:space="preserve"> </w:t>
      </w:r>
      <w:r w:rsidR="00055A7E">
        <w:rPr>
          <w:rFonts w:ascii="Arial" w:hAnsi="Arial" w:cs="Arial"/>
          <w:sz w:val="24"/>
          <w:szCs w:val="24"/>
        </w:rPr>
        <w:t>This guidance does not address EV installations on public right o</w:t>
      </w:r>
      <w:r w:rsidR="00E61DCF">
        <w:rPr>
          <w:rFonts w:ascii="Arial" w:hAnsi="Arial" w:cs="Arial"/>
          <w:sz w:val="24"/>
          <w:szCs w:val="24"/>
        </w:rPr>
        <w:t>f</w:t>
      </w:r>
      <w:r w:rsidR="00055A7E">
        <w:rPr>
          <w:rFonts w:ascii="Arial" w:hAnsi="Arial" w:cs="Arial"/>
          <w:sz w:val="24"/>
          <w:szCs w:val="24"/>
        </w:rPr>
        <w:t xml:space="preserve"> way and/or on street parking. </w:t>
      </w:r>
    </w:p>
    <w:p w14:paraId="050F5AB2" w14:textId="043D358E" w:rsidR="00B85FD5" w:rsidRPr="009312BC" w:rsidRDefault="00B85FD5" w:rsidP="00B85FD5">
      <w:pPr>
        <w:rPr>
          <w:rFonts w:ascii="Arial" w:hAnsi="Arial" w:cs="Arial"/>
          <w:sz w:val="24"/>
          <w:szCs w:val="24"/>
        </w:rPr>
      </w:pPr>
      <w:r>
        <w:rPr>
          <w:rFonts w:ascii="Arial" w:hAnsi="Arial" w:cs="Arial"/>
          <w:sz w:val="24"/>
          <w:szCs w:val="24"/>
        </w:rPr>
        <w:t>T</w:t>
      </w:r>
      <w:r w:rsidRPr="009312BC">
        <w:rPr>
          <w:rFonts w:ascii="Arial" w:hAnsi="Arial" w:cs="Arial"/>
          <w:sz w:val="24"/>
          <w:szCs w:val="24"/>
        </w:rPr>
        <w:t>his guide will create easy, understandable guidance when locating and installing EV Charge</w:t>
      </w:r>
      <w:r w:rsidR="00AD3506">
        <w:rPr>
          <w:rFonts w:ascii="Arial" w:hAnsi="Arial" w:cs="Arial"/>
          <w:sz w:val="24"/>
          <w:szCs w:val="24"/>
        </w:rPr>
        <w:t>r</w:t>
      </w:r>
      <w:r w:rsidRPr="009312BC">
        <w:rPr>
          <w:rFonts w:ascii="Arial" w:hAnsi="Arial" w:cs="Arial"/>
          <w:sz w:val="24"/>
          <w:szCs w:val="24"/>
        </w:rPr>
        <w:t>s</w:t>
      </w:r>
      <w:r>
        <w:rPr>
          <w:rFonts w:ascii="Arial" w:hAnsi="Arial" w:cs="Arial"/>
          <w:sz w:val="24"/>
          <w:szCs w:val="24"/>
        </w:rPr>
        <w:t xml:space="preserve"> based on </w:t>
      </w:r>
      <w:r w:rsidR="004F257B">
        <w:rPr>
          <w:rFonts w:ascii="Arial" w:hAnsi="Arial" w:cs="Arial"/>
          <w:sz w:val="24"/>
          <w:szCs w:val="24"/>
        </w:rPr>
        <w:t xml:space="preserve">US Access Board </w:t>
      </w:r>
      <w:r>
        <w:rPr>
          <w:rFonts w:ascii="Arial" w:hAnsi="Arial" w:cs="Arial"/>
          <w:sz w:val="24"/>
          <w:szCs w:val="24"/>
        </w:rPr>
        <w:t>guidance</w:t>
      </w:r>
      <w:r w:rsidRPr="009312BC">
        <w:rPr>
          <w:rFonts w:ascii="Arial" w:hAnsi="Arial" w:cs="Arial"/>
          <w:sz w:val="24"/>
          <w:szCs w:val="24"/>
        </w:rPr>
        <w:t>. These standards will focus on AC Leve</w:t>
      </w:r>
      <w:r>
        <w:rPr>
          <w:rFonts w:ascii="Arial" w:hAnsi="Arial" w:cs="Arial"/>
          <w:sz w:val="24"/>
          <w:szCs w:val="24"/>
        </w:rPr>
        <w:t xml:space="preserve">l </w:t>
      </w:r>
      <w:r w:rsidRPr="009312BC">
        <w:rPr>
          <w:rFonts w:ascii="Arial" w:hAnsi="Arial" w:cs="Arial"/>
          <w:sz w:val="24"/>
          <w:szCs w:val="24"/>
        </w:rPr>
        <w:t xml:space="preserve">2 </w:t>
      </w:r>
      <w:r w:rsidR="009D3A30">
        <w:rPr>
          <w:rFonts w:ascii="Arial" w:hAnsi="Arial" w:cs="Arial"/>
          <w:sz w:val="24"/>
          <w:szCs w:val="24"/>
        </w:rPr>
        <w:t xml:space="preserve">and Level 3 </w:t>
      </w:r>
      <w:r w:rsidRPr="009312BC">
        <w:rPr>
          <w:rFonts w:ascii="Arial" w:hAnsi="Arial" w:cs="Arial"/>
          <w:sz w:val="24"/>
          <w:szCs w:val="24"/>
        </w:rPr>
        <w:t xml:space="preserve">chargers. </w:t>
      </w:r>
      <w:r w:rsidR="00C92D59">
        <w:rPr>
          <w:rFonts w:ascii="Arial" w:hAnsi="Arial" w:cs="Arial"/>
          <w:sz w:val="24"/>
          <w:szCs w:val="24"/>
        </w:rPr>
        <w:t xml:space="preserve">This guidance does not include </w:t>
      </w:r>
      <w:r w:rsidR="00D10CBD">
        <w:rPr>
          <w:rFonts w:ascii="Arial" w:hAnsi="Arial" w:cs="Arial"/>
          <w:sz w:val="24"/>
          <w:szCs w:val="24"/>
        </w:rPr>
        <w:t xml:space="preserve">on street charging stations on public rights of way. </w:t>
      </w:r>
    </w:p>
    <w:p w14:paraId="3519D0B2" w14:textId="6D648300" w:rsidR="003F742F" w:rsidRPr="009312BC" w:rsidRDefault="009D3A30">
      <w:pPr>
        <w:rPr>
          <w:rFonts w:ascii="Arial" w:hAnsi="Arial" w:cs="Arial"/>
          <w:sz w:val="24"/>
          <w:szCs w:val="24"/>
        </w:rPr>
      </w:pPr>
      <w:r>
        <w:rPr>
          <w:rFonts w:ascii="Arial" w:hAnsi="Arial" w:cs="Arial"/>
          <w:sz w:val="24"/>
          <w:szCs w:val="24"/>
        </w:rPr>
        <w:t>The US Access Board sets standards for t</w:t>
      </w:r>
      <w:r w:rsidR="00A13379">
        <w:rPr>
          <w:rFonts w:ascii="Arial" w:hAnsi="Arial" w:cs="Arial"/>
          <w:sz w:val="24"/>
          <w:szCs w:val="24"/>
        </w:rPr>
        <w:t>he</w:t>
      </w:r>
      <w:r w:rsidR="009E5750" w:rsidRPr="009312BC">
        <w:rPr>
          <w:rFonts w:ascii="Arial" w:hAnsi="Arial" w:cs="Arial"/>
          <w:sz w:val="24"/>
          <w:szCs w:val="24"/>
        </w:rPr>
        <w:t xml:space="preserve"> </w:t>
      </w:r>
      <w:r w:rsidR="000A601B" w:rsidRPr="009312BC">
        <w:rPr>
          <w:rFonts w:ascii="Arial" w:hAnsi="Arial" w:cs="Arial"/>
          <w:sz w:val="24"/>
          <w:szCs w:val="24"/>
        </w:rPr>
        <w:t>Americans</w:t>
      </w:r>
      <w:r w:rsidR="00236E1B" w:rsidRPr="009312BC">
        <w:rPr>
          <w:rFonts w:ascii="Arial" w:hAnsi="Arial" w:cs="Arial"/>
          <w:sz w:val="24"/>
          <w:szCs w:val="24"/>
        </w:rPr>
        <w:t xml:space="preserve"> </w:t>
      </w:r>
      <w:r w:rsidR="002F41CD" w:rsidRPr="009312BC">
        <w:rPr>
          <w:rFonts w:ascii="Arial" w:hAnsi="Arial" w:cs="Arial"/>
          <w:sz w:val="24"/>
          <w:szCs w:val="24"/>
        </w:rPr>
        <w:t>with</w:t>
      </w:r>
      <w:r w:rsidR="00236E1B" w:rsidRPr="009312BC">
        <w:rPr>
          <w:rFonts w:ascii="Arial" w:hAnsi="Arial" w:cs="Arial"/>
          <w:sz w:val="24"/>
          <w:szCs w:val="24"/>
        </w:rPr>
        <w:t xml:space="preserve"> Disabilities Act </w:t>
      </w:r>
      <w:r w:rsidR="002F41CD" w:rsidRPr="009312BC">
        <w:rPr>
          <w:rFonts w:ascii="Arial" w:hAnsi="Arial" w:cs="Arial"/>
          <w:sz w:val="24"/>
          <w:szCs w:val="24"/>
        </w:rPr>
        <w:t>(ADA)</w:t>
      </w:r>
      <w:r w:rsidR="00C623D2">
        <w:rPr>
          <w:rFonts w:ascii="Arial" w:hAnsi="Arial" w:cs="Arial"/>
          <w:sz w:val="24"/>
          <w:szCs w:val="24"/>
        </w:rPr>
        <w:t xml:space="preserve"> </w:t>
      </w:r>
      <w:r w:rsidR="00236E1B" w:rsidRPr="009312BC">
        <w:rPr>
          <w:rFonts w:ascii="Arial" w:hAnsi="Arial" w:cs="Arial"/>
          <w:sz w:val="24"/>
          <w:szCs w:val="24"/>
        </w:rPr>
        <w:t xml:space="preserve">for </w:t>
      </w:r>
      <w:r w:rsidR="00684EC1" w:rsidRPr="009312BC">
        <w:rPr>
          <w:rFonts w:ascii="Arial" w:hAnsi="Arial" w:cs="Arial"/>
          <w:sz w:val="24"/>
          <w:szCs w:val="24"/>
        </w:rPr>
        <w:t>the use of public and private facilities</w:t>
      </w:r>
      <w:r w:rsidR="009B5F54" w:rsidRPr="009312BC">
        <w:rPr>
          <w:rFonts w:ascii="Arial" w:hAnsi="Arial" w:cs="Arial"/>
          <w:sz w:val="24"/>
          <w:szCs w:val="24"/>
        </w:rPr>
        <w:t xml:space="preserve">, </w:t>
      </w:r>
      <w:r w:rsidR="001662A8">
        <w:rPr>
          <w:rFonts w:ascii="Arial" w:hAnsi="Arial" w:cs="Arial"/>
          <w:sz w:val="24"/>
          <w:szCs w:val="24"/>
        </w:rPr>
        <w:t>and</w:t>
      </w:r>
      <w:r w:rsidR="004F257B">
        <w:rPr>
          <w:rFonts w:ascii="Arial" w:hAnsi="Arial" w:cs="Arial"/>
          <w:sz w:val="24"/>
          <w:szCs w:val="24"/>
        </w:rPr>
        <w:t xml:space="preserve"> for</w:t>
      </w:r>
      <w:r w:rsidR="001662A8">
        <w:rPr>
          <w:rFonts w:ascii="Arial" w:hAnsi="Arial" w:cs="Arial"/>
          <w:sz w:val="24"/>
          <w:szCs w:val="24"/>
        </w:rPr>
        <w:t xml:space="preserve"> the Architectural Barrier Act (ABA)</w:t>
      </w:r>
      <w:r w:rsidR="001662A8">
        <w:rPr>
          <w:rFonts w:ascii="Helvetica" w:hAnsi="Helvetica"/>
          <w:color w:val="1B1B1B"/>
          <w:sz w:val="25"/>
          <w:szCs w:val="25"/>
          <w:shd w:val="clear" w:color="auto" w:fill="FFFFFF"/>
        </w:rPr>
        <w:t> </w:t>
      </w:r>
      <w:r w:rsidR="004F257B">
        <w:rPr>
          <w:rFonts w:ascii="Helvetica" w:hAnsi="Helvetica"/>
          <w:color w:val="1B1B1B"/>
          <w:sz w:val="25"/>
          <w:szCs w:val="25"/>
          <w:shd w:val="clear" w:color="auto" w:fill="FFFFFF"/>
        </w:rPr>
        <w:t xml:space="preserve">which </w:t>
      </w:r>
      <w:r w:rsidR="001662A8">
        <w:rPr>
          <w:rFonts w:ascii="Helvetica" w:hAnsi="Helvetica"/>
          <w:color w:val="1B1B1B"/>
          <w:sz w:val="25"/>
          <w:szCs w:val="25"/>
          <w:shd w:val="clear" w:color="auto" w:fill="FFFFFF"/>
        </w:rPr>
        <w:t>appl</w:t>
      </w:r>
      <w:r>
        <w:rPr>
          <w:rFonts w:ascii="Helvetica" w:hAnsi="Helvetica"/>
          <w:color w:val="1B1B1B"/>
          <w:sz w:val="25"/>
          <w:szCs w:val="25"/>
          <w:shd w:val="clear" w:color="auto" w:fill="FFFFFF"/>
        </w:rPr>
        <w:t>ies</w:t>
      </w:r>
      <w:r w:rsidR="001662A8">
        <w:rPr>
          <w:rFonts w:ascii="Helvetica" w:hAnsi="Helvetica"/>
          <w:color w:val="1B1B1B"/>
          <w:sz w:val="25"/>
          <w:szCs w:val="25"/>
          <w:shd w:val="clear" w:color="auto" w:fill="FFFFFF"/>
        </w:rPr>
        <w:t xml:space="preserve"> to facilities designed, built, altered, or leased with federal funds. </w:t>
      </w:r>
    </w:p>
    <w:p w14:paraId="16C3B8AA" w14:textId="5897EACF" w:rsidR="00E61DCF" w:rsidRDefault="009E5750" w:rsidP="009E5750">
      <w:pPr>
        <w:rPr>
          <w:rFonts w:ascii="Arial" w:hAnsi="Arial" w:cs="Arial"/>
          <w:sz w:val="24"/>
          <w:szCs w:val="24"/>
        </w:rPr>
      </w:pPr>
      <w:r w:rsidRPr="009312BC">
        <w:rPr>
          <w:rFonts w:ascii="Arial" w:hAnsi="Arial" w:cs="Arial"/>
          <w:sz w:val="24"/>
          <w:szCs w:val="24"/>
        </w:rPr>
        <w:t xml:space="preserve">Although the US Access Board does not have legal standards specifically for EV Chargers, it has </w:t>
      </w:r>
      <w:r w:rsidR="009E0AF1">
        <w:rPr>
          <w:rFonts w:ascii="Arial" w:hAnsi="Arial" w:cs="Arial"/>
          <w:sz w:val="24"/>
          <w:szCs w:val="24"/>
        </w:rPr>
        <w:t xml:space="preserve">numerous </w:t>
      </w:r>
      <w:r w:rsidRPr="009312BC">
        <w:rPr>
          <w:rFonts w:ascii="Arial" w:hAnsi="Arial" w:cs="Arial"/>
          <w:sz w:val="24"/>
          <w:szCs w:val="24"/>
        </w:rPr>
        <w:t xml:space="preserve">standards for many </w:t>
      </w:r>
      <w:r w:rsidR="001662A8">
        <w:rPr>
          <w:rFonts w:ascii="Arial" w:hAnsi="Arial" w:cs="Arial"/>
          <w:sz w:val="24"/>
          <w:szCs w:val="24"/>
        </w:rPr>
        <w:t xml:space="preserve">of the attributes </w:t>
      </w:r>
      <w:r w:rsidRPr="009312BC">
        <w:rPr>
          <w:rFonts w:ascii="Arial" w:hAnsi="Arial" w:cs="Arial"/>
          <w:sz w:val="24"/>
          <w:szCs w:val="24"/>
        </w:rPr>
        <w:t>of a charging station</w:t>
      </w:r>
      <w:r w:rsidR="009E0AF1">
        <w:rPr>
          <w:rFonts w:ascii="Arial" w:hAnsi="Arial" w:cs="Arial"/>
          <w:sz w:val="24"/>
          <w:szCs w:val="24"/>
        </w:rPr>
        <w:t xml:space="preserve"> and parking requirements </w:t>
      </w:r>
      <w:r w:rsidR="004F257B">
        <w:rPr>
          <w:rFonts w:ascii="Arial" w:hAnsi="Arial" w:cs="Arial"/>
          <w:sz w:val="24"/>
          <w:szCs w:val="24"/>
        </w:rPr>
        <w:t xml:space="preserve">which are </w:t>
      </w:r>
      <w:r w:rsidR="00D56DE2" w:rsidRPr="009312BC">
        <w:rPr>
          <w:rFonts w:ascii="Arial" w:hAnsi="Arial" w:cs="Arial"/>
          <w:sz w:val="24"/>
          <w:szCs w:val="24"/>
        </w:rPr>
        <w:t>in</w:t>
      </w:r>
      <w:r w:rsidR="009D5606">
        <w:rPr>
          <w:rFonts w:ascii="Arial" w:hAnsi="Arial" w:cs="Arial"/>
          <w:sz w:val="24"/>
          <w:szCs w:val="24"/>
        </w:rPr>
        <w:t>cluded in</w:t>
      </w:r>
      <w:r w:rsidR="00D56DE2" w:rsidRPr="009312BC">
        <w:rPr>
          <w:rFonts w:ascii="Arial" w:hAnsi="Arial" w:cs="Arial"/>
          <w:sz w:val="24"/>
          <w:szCs w:val="24"/>
        </w:rPr>
        <w:t xml:space="preserve"> </w:t>
      </w:r>
      <w:r w:rsidR="00EA69A9" w:rsidRPr="009312BC">
        <w:rPr>
          <w:rFonts w:ascii="Arial" w:hAnsi="Arial" w:cs="Arial"/>
          <w:sz w:val="24"/>
          <w:szCs w:val="24"/>
        </w:rPr>
        <w:t>earlier standards</w:t>
      </w:r>
      <w:r w:rsidRPr="009312BC">
        <w:rPr>
          <w:rFonts w:ascii="Arial" w:hAnsi="Arial" w:cs="Arial"/>
          <w:sz w:val="24"/>
          <w:szCs w:val="24"/>
        </w:rPr>
        <w:t xml:space="preserve">. </w:t>
      </w:r>
      <w:r w:rsidR="009D5606">
        <w:rPr>
          <w:rFonts w:ascii="Arial" w:hAnsi="Arial" w:cs="Arial"/>
          <w:sz w:val="24"/>
          <w:szCs w:val="24"/>
        </w:rPr>
        <w:t xml:space="preserve">The approved ADA </w:t>
      </w:r>
      <w:r w:rsidR="004F257B">
        <w:rPr>
          <w:rFonts w:ascii="Arial" w:hAnsi="Arial" w:cs="Arial"/>
          <w:sz w:val="24"/>
          <w:szCs w:val="24"/>
        </w:rPr>
        <w:t>requirements</w:t>
      </w:r>
      <w:r w:rsidR="009D5606">
        <w:rPr>
          <w:rFonts w:ascii="Arial" w:hAnsi="Arial" w:cs="Arial"/>
          <w:sz w:val="24"/>
          <w:szCs w:val="24"/>
        </w:rPr>
        <w:t xml:space="preserve"> for parking do not necessarily encompass </w:t>
      </w:r>
      <w:r w:rsidR="00EB22C5">
        <w:rPr>
          <w:rFonts w:ascii="Arial" w:hAnsi="Arial" w:cs="Arial"/>
          <w:sz w:val="24"/>
          <w:szCs w:val="24"/>
        </w:rPr>
        <w:t>EV parking</w:t>
      </w:r>
      <w:r w:rsidR="001662A8">
        <w:rPr>
          <w:rFonts w:ascii="Arial" w:hAnsi="Arial" w:cs="Arial"/>
          <w:sz w:val="24"/>
          <w:szCs w:val="24"/>
        </w:rPr>
        <w:t>,</w:t>
      </w:r>
      <w:r w:rsidR="00EB22C5">
        <w:rPr>
          <w:rFonts w:ascii="Arial" w:hAnsi="Arial" w:cs="Arial"/>
          <w:sz w:val="24"/>
          <w:szCs w:val="24"/>
        </w:rPr>
        <w:t xml:space="preserve"> as </w:t>
      </w:r>
      <w:r w:rsidR="001662A8">
        <w:rPr>
          <w:rFonts w:ascii="Arial" w:hAnsi="Arial" w:cs="Arial"/>
          <w:sz w:val="24"/>
          <w:szCs w:val="24"/>
        </w:rPr>
        <w:t>they focus more on access to pedestrian facilities and less on access to</w:t>
      </w:r>
      <w:r w:rsidR="00EB22C5">
        <w:rPr>
          <w:rFonts w:ascii="Arial" w:hAnsi="Arial" w:cs="Arial"/>
          <w:sz w:val="24"/>
          <w:szCs w:val="24"/>
        </w:rPr>
        <w:t xml:space="preserve"> charging stations. </w:t>
      </w:r>
      <w:r w:rsidRPr="009312BC">
        <w:rPr>
          <w:rFonts w:ascii="Arial" w:hAnsi="Arial" w:cs="Arial"/>
          <w:sz w:val="24"/>
          <w:szCs w:val="24"/>
        </w:rPr>
        <w:t xml:space="preserve"> In 202</w:t>
      </w:r>
      <w:r w:rsidR="0018306D">
        <w:rPr>
          <w:rFonts w:ascii="Arial" w:hAnsi="Arial" w:cs="Arial"/>
          <w:sz w:val="24"/>
          <w:szCs w:val="24"/>
        </w:rPr>
        <w:t>2</w:t>
      </w:r>
      <w:r w:rsidR="00355609">
        <w:rPr>
          <w:rFonts w:ascii="Arial" w:hAnsi="Arial" w:cs="Arial"/>
          <w:sz w:val="24"/>
          <w:szCs w:val="24"/>
        </w:rPr>
        <w:t>,</w:t>
      </w:r>
      <w:r w:rsidRPr="009312BC">
        <w:rPr>
          <w:rFonts w:ascii="Arial" w:hAnsi="Arial" w:cs="Arial"/>
          <w:sz w:val="24"/>
          <w:szCs w:val="24"/>
        </w:rPr>
        <w:t xml:space="preserve"> the US Access Board released </w:t>
      </w:r>
      <w:r w:rsidR="00E61DCF" w:rsidRPr="00E61DCF">
        <w:rPr>
          <w:rFonts w:ascii="Arial" w:hAnsi="Arial" w:cs="Arial"/>
          <w:i/>
          <w:iCs/>
          <w:color w:val="1B1B1B"/>
          <w:sz w:val="24"/>
          <w:szCs w:val="24"/>
          <w:shd w:val="clear" w:color="auto" w:fill="FFFFFF"/>
        </w:rPr>
        <w:t>Design Recommendations for Accessible Electric Vehicle Charging Stations</w:t>
      </w:r>
      <w:r w:rsidRPr="009312BC">
        <w:rPr>
          <w:rFonts w:ascii="Arial" w:hAnsi="Arial" w:cs="Arial"/>
          <w:sz w:val="24"/>
          <w:szCs w:val="24"/>
        </w:rPr>
        <w:t xml:space="preserve"> for installation of EV Charging stations</w:t>
      </w:r>
      <w:r w:rsidR="001662A8">
        <w:rPr>
          <w:rFonts w:ascii="Arial" w:hAnsi="Arial" w:cs="Arial"/>
          <w:sz w:val="24"/>
          <w:szCs w:val="24"/>
        </w:rPr>
        <w:t xml:space="preserve">. We have used that document to inform this Guide. </w:t>
      </w:r>
      <w:r w:rsidR="00E61DCF">
        <w:rPr>
          <w:rFonts w:ascii="Arial" w:hAnsi="Arial" w:cs="Arial"/>
          <w:sz w:val="24"/>
          <w:szCs w:val="24"/>
        </w:rPr>
        <w:t xml:space="preserve"> The full </w:t>
      </w:r>
      <w:r w:rsidR="001662A8">
        <w:rPr>
          <w:rFonts w:ascii="Arial" w:hAnsi="Arial" w:cs="Arial"/>
          <w:sz w:val="24"/>
          <w:szCs w:val="24"/>
        </w:rPr>
        <w:t xml:space="preserve">ADA </w:t>
      </w:r>
      <w:r w:rsidR="00E61DCF">
        <w:rPr>
          <w:rFonts w:ascii="Arial" w:hAnsi="Arial" w:cs="Arial"/>
          <w:sz w:val="24"/>
          <w:szCs w:val="24"/>
        </w:rPr>
        <w:t>document</w:t>
      </w:r>
      <w:r w:rsidR="00D10CBD">
        <w:rPr>
          <w:rFonts w:ascii="Arial" w:hAnsi="Arial" w:cs="Arial"/>
          <w:sz w:val="24"/>
          <w:szCs w:val="24"/>
        </w:rPr>
        <w:t xml:space="preserve">, including on-street charger guidance </w:t>
      </w:r>
      <w:r w:rsidR="00E61DCF">
        <w:rPr>
          <w:rFonts w:ascii="Arial" w:hAnsi="Arial" w:cs="Arial"/>
          <w:sz w:val="24"/>
          <w:szCs w:val="24"/>
        </w:rPr>
        <w:t xml:space="preserve">can be found at: </w:t>
      </w:r>
      <w:hyperlink r:id="rId10" w:history="1">
        <w:r w:rsidR="00E61DCF" w:rsidRPr="00B86D45">
          <w:rPr>
            <w:rStyle w:val="Hyperlink"/>
            <w:rFonts w:ascii="Arial" w:hAnsi="Arial" w:cs="Arial"/>
            <w:sz w:val="24"/>
            <w:szCs w:val="24"/>
          </w:rPr>
          <w:t>https://www.access-board.gov/tad/ev/</w:t>
        </w:r>
      </w:hyperlink>
    </w:p>
    <w:p w14:paraId="07A8383A" w14:textId="6750201B" w:rsidR="003F742F" w:rsidRPr="003F742F" w:rsidRDefault="003F742F" w:rsidP="003F742F">
      <w:pPr>
        <w:shd w:val="clear" w:color="auto" w:fill="FFFFFF"/>
        <w:spacing w:before="100" w:beforeAutospacing="1" w:after="100" w:afterAutospacing="1" w:line="240" w:lineRule="auto"/>
        <w:rPr>
          <w:rFonts w:ascii="Arial" w:eastAsia="Times New Roman" w:hAnsi="Arial" w:cs="Arial"/>
          <w:color w:val="1B1B1B"/>
          <w:sz w:val="24"/>
          <w:szCs w:val="24"/>
        </w:rPr>
      </w:pPr>
      <w:r w:rsidRPr="009312BC">
        <w:rPr>
          <w:rFonts w:ascii="Arial" w:eastAsia="Times New Roman" w:hAnsi="Arial" w:cs="Arial"/>
          <w:color w:val="1B1B1B"/>
          <w:sz w:val="24"/>
          <w:szCs w:val="24"/>
        </w:rPr>
        <w:t>V</w:t>
      </w:r>
      <w:r w:rsidRPr="003F742F">
        <w:rPr>
          <w:rFonts w:ascii="Arial" w:eastAsia="Times New Roman" w:hAnsi="Arial" w:cs="Arial"/>
          <w:color w:val="1B1B1B"/>
          <w:sz w:val="24"/>
          <w:szCs w:val="24"/>
        </w:rPr>
        <w:t>arious accessibility standards may apply to EV charging stations, including:</w:t>
      </w:r>
    </w:p>
    <w:p w14:paraId="5B81BC2C" w14:textId="77777777" w:rsidR="003F742F" w:rsidRPr="003F742F" w:rsidRDefault="00000000" w:rsidP="003F742F">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rPr>
      </w:pPr>
      <w:hyperlink r:id="rId11" w:history="1">
        <w:r w:rsidR="003F742F" w:rsidRPr="003F742F">
          <w:rPr>
            <w:rFonts w:ascii="Arial" w:eastAsia="Times New Roman" w:hAnsi="Arial" w:cs="Arial"/>
            <w:color w:val="0000FF"/>
            <w:sz w:val="24"/>
            <w:szCs w:val="24"/>
            <w:u w:val="single"/>
          </w:rPr>
          <w:t>ADA Accessibility Standards</w:t>
        </w:r>
      </w:hyperlink>
    </w:p>
    <w:p w14:paraId="1B1CB92E" w14:textId="77777777" w:rsidR="003F742F" w:rsidRPr="003F742F" w:rsidRDefault="00000000" w:rsidP="003F742F">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rPr>
      </w:pPr>
      <w:hyperlink r:id="rId12" w:history="1">
        <w:r w:rsidR="003F742F" w:rsidRPr="003F742F">
          <w:rPr>
            <w:rFonts w:ascii="Arial" w:eastAsia="Times New Roman" w:hAnsi="Arial" w:cs="Arial"/>
            <w:color w:val="0000FF"/>
            <w:sz w:val="24"/>
            <w:szCs w:val="24"/>
            <w:u w:val="single"/>
          </w:rPr>
          <w:t>ABA Accessibility Standards</w:t>
        </w:r>
      </w:hyperlink>
    </w:p>
    <w:p w14:paraId="37F8E158" w14:textId="77777777" w:rsidR="003F742F" w:rsidRPr="003F742F" w:rsidRDefault="00000000" w:rsidP="003F742F">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rPr>
      </w:pPr>
      <w:hyperlink r:id="rId13" w:history="1">
        <w:r w:rsidR="003F742F" w:rsidRPr="003F742F">
          <w:rPr>
            <w:rFonts w:ascii="Arial" w:eastAsia="Times New Roman" w:hAnsi="Arial" w:cs="Arial"/>
            <w:color w:val="0000FF"/>
            <w:sz w:val="24"/>
            <w:szCs w:val="24"/>
            <w:u w:val="single"/>
          </w:rPr>
          <w:t>Section 508 Standards</w:t>
        </w:r>
      </w:hyperlink>
    </w:p>
    <w:p w14:paraId="7503F3EF" w14:textId="1E1E1B3E" w:rsidR="0083091D" w:rsidRPr="009312BC" w:rsidRDefault="004F257B" w:rsidP="001647B7">
      <w:pPr>
        <w:pStyle w:val="Heading1"/>
        <w:rPr>
          <w:b w:val="0"/>
        </w:rPr>
      </w:pPr>
      <w:bookmarkStart w:id="1" w:name="_Toc156814412"/>
      <w:r>
        <w:lastRenderedPageBreak/>
        <w:t>I</w:t>
      </w:r>
      <w:r w:rsidR="0083091D" w:rsidRPr="009312BC">
        <w:t>nstall</w:t>
      </w:r>
      <w:r w:rsidR="004C1CB6">
        <w:t xml:space="preserve">ing </w:t>
      </w:r>
      <w:r>
        <w:t>A</w:t>
      </w:r>
      <w:r w:rsidR="0083091D" w:rsidRPr="009312BC">
        <w:t xml:space="preserve">ccessible </w:t>
      </w:r>
      <w:r>
        <w:t>C</w:t>
      </w:r>
      <w:r w:rsidR="0083091D" w:rsidRPr="009312BC">
        <w:t>hargers</w:t>
      </w:r>
      <w:bookmarkEnd w:id="1"/>
    </w:p>
    <w:p w14:paraId="32B854BF" w14:textId="6EF8725A" w:rsidR="00036489" w:rsidRPr="00036489" w:rsidRDefault="001662A8" w:rsidP="00036489">
      <w:pPr>
        <w:shd w:val="clear" w:color="auto" w:fill="FFFFFF"/>
        <w:spacing w:before="100" w:beforeAutospacing="1" w:after="100" w:afterAutospacing="1" w:line="240" w:lineRule="auto"/>
        <w:rPr>
          <w:rFonts w:ascii="Arial" w:eastAsia="Times New Roman" w:hAnsi="Arial" w:cs="Arial"/>
          <w:color w:val="1B1B1B"/>
          <w:sz w:val="24"/>
          <w:szCs w:val="24"/>
        </w:rPr>
      </w:pPr>
      <w:r>
        <w:rPr>
          <w:rFonts w:ascii="Arial" w:eastAsia="Times New Roman" w:hAnsi="Arial" w:cs="Arial"/>
          <w:color w:val="1B1B1B"/>
          <w:sz w:val="24"/>
          <w:szCs w:val="24"/>
        </w:rPr>
        <w:t xml:space="preserve">EV charging stations fall under both private and public ADA laws. </w:t>
      </w:r>
      <w:r w:rsidR="00036489" w:rsidRPr="00036489">
        <w:rPr>
          <w:rFonts w:ascii="Arial" w:eastAsia="Times New Roman" w:hAnsi="Arial" w:cs="Arial"/>
          <w:color w:val="1B1B1B"/>
          <w:sz w:val="24"/>
          <w:szCs w:val="24"/>
        </w:rPr>
        <w:t>Some examples of EV charging stations that may be covered under the ADA or ABA include those installed at:</w:t>
      </w:r>
    </w:p>
    <w:p w14:paraId="6497E120" w14:textId="59C054F1"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State or local government offices</w:t>
      </w:r>
      <w:r w:rsidRPr="009312BC">
        <w:rPr>
          <w:rFonts w:ascii="Arial" w:eastAsia="Times New Roman" w:hAnsi="Arial" w:cs="Arial"/>
          <w:color w:val="1B1B1B"/>
          <w:sz w:val="24"/>
          <w:szCs w:val="24"/>
        </w:rPr>
        <w:t>,</w:t>
      </w:r>
    </w:p>
    <w:p w14:paraId="31A47C3E" w14:textId="4287850E"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Public parks</w:t>
      </w:r>
      <w:r w:rsidRPr="009312BC">
        <w:rPr>
          <w:rFonts w:ascii="Arial" w:eastAsia="Times New Roman" w:hAnsi="Arial" w:cs="Arial"/>
          <w:color w:val="1B1B1B"/>
          <w:sz w:val="24"/>
          <w:szCs w:val="24"/>
        </w:rPr>
        <w:t>,</w:t>
      </w:r>
    </w:p>
    <w:p w14:paraId="0E3F146B" w14:textId="64084C51"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Municipal building parking lots</w:t>
      </w:r>
      <w:r w:rsidRPr="009312BC">
        <w:rPr>
          <w:rFonts w:ascii="Arial" w:eastAsia="Times New Roman" w:hAnsi="Arial" w:cs="Arial"/>
          <w:color w:val="1B1B1B"/>
          <w:sz w:val="24"/>
          <w:szCs w:val="24"/>
        </w:rPr>
        <w:t>,</w:t>
      </w:r>
    </w:p>
    <w:p w14:paraId="24FF01B3" w14:textId="2D649E49"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Street parking and the public right-of-way</w:t>
      </w:r>
      <w:r w:rsidRPr="009312BC">
        <w:rPr>
          <w:rFonts w:ascii="Arial" w:eastAsia="Times New Roman" w:hAnsi="Arial" w:cs="Arial"/>
          <w:color w:val="1B1B1B"/>
          <w:sz w:val="24"/>
          <w:szCs w:val="24"/>
        </w:rPr>
        <w:t>,</w:t>
      </w:r>
    </w:p>
    <w:p w14:paraId="65F0E5AD" w14:textId="08192EB7"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Residential housing facilities provided by a state or local government</w:t>
      </w:r>
      <w:r w:rsidRPr="009312BC">
        <w:rPr>
          <w:rFonts w:ascii="Arial" w:eastAsia="Times New Roman" w:hAnsi="Arial" w:cs="Arial"/>
          <w:color w:val="1B1B1B"/>
          <w:sz w:val="24"/>
          <w:szCs w:val="24"/>
        </w:rPr>
        <w:t>,</w:t>
      </w:r>
    </w:p>
    <w:p w14:paraId="65A7F9C8" w14:textId="4921CDF0"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Public EV charging stations provided by a private entity</w:t>
      </w:r>
      <w:r w:rsidRPr="009312BC">
        <w:rPr>
          <w:rFonts w:ascii="Arial" w:eastAsia="Times New Roman" w:hAnsi="Arial" w:cs="Arial"/>
          <w:color w:val="1B1B1B"/>
          <w:sz w:val="24"/>
          <w:szCs w:val="24"/>
        </w:rPr>
        <w:t>,</w:t>
      </w:r>
    </w:p>
    <w:p w14:paraId="782668FC" w14:textId="2BF24F6E"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 xml:space="preserve">Fleet charging stations used by the federal </w:t>
      </w:r>
      <w:r w:rsidRPr="009312BC">
        <w:rPr>
          <w:rFonts w:ascii="Arial" w:eastAsia="Times New Roman" w:hAnsi="Arial" w:cs="Arial"/>
          <w:color w:val="1B1B1B"/>
          <w:sz w:val="24"/>
          <w:szCs w:val="24"/>
        </w:rPr>
        <w:t>government</w:t>
      </w:r>
      <w:r w:rsidR="009B5864" w:rsidRPr="009312BC">
        <w:rPr>
          <w:rFonts w:ascii="Arial" w:eastAsia="Times New Roman" w:hAnsi="Arial" w:cs="Arial"/>
          <w:color w:val="1B1B1B"/>
          <w:sz w:val="24"/>
          <w:szCs w:val="24"/>
        </w:rPr>
        <w:t>,</w:t>
      </w:r>
    </w:p>
    <w:p w14:paraId="74968AFF" w14:textId="3A8E9727"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Commercial fleet charging stations available to corporate clients</w:t>
      </w:r>
      <w:r w:rsidR="009B5864" w:rsidRPr="009312BC">
        <w:rPr>
          <w:rFonts w:ascii="Arial" w:eastAsia="Times New Roman" w:hAnsi="Arial" w:cs="Arial"/>
          <w:color w:val="1B1B1B"/>
          <w:sz w:val="24"/>
          <w:szCs w:val="24"/>
        </w:rPr>
        <w:t xml:space="preserve">, </w:t>
      </w:r>
      <w:r w:rsidR="00F97C6B">
        <w:rPr>
          <w:rFonts w:ascii="Arial" w:eastAsia="Times New Roman" w:hAnsi="Arial" w:cs="Arial"/>
          <w:color w:val="1B1B1B"/>
          <w:sz w:val="24"/>
          <w:szCs w:val="24"/>
        </w:rPr>
        <w:t>or</w:t>
      </w:r>
    </w:p>
    <w:p w14:paraId="4E5F57CA" w14:textId="09DDE789" w:rsidR="00036489" w:rsidRPr="00036489" w:rsidRDefault="00036489" w:rsidP="00036489">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rPr>
      </w:pPr>
      <w:r w:rsidRPr="00036489">
        <w:rPr>
          <w:rFonts w:ascii="Arial" w:eastAsia="Times New Roman" w:hAnsi="Arial" w:cs="Arial"/>
          <w:color w:val="1B1B1B"/>
          <w:sz w:val="24"/>
          <w:szCs w:val="24"/>
        </w:rPr>
        <w:t>Rest stops along the Interstate Highway System</w:t>
      </w:r>
      <w:r w:rsidR="009B5864" w:rsidRPr="009312BC">
        <w:rPr>
          <w:rFonts w:ascii="Arial" w:eastAsia="Times New Roman" w:hAnsi="Arial" w:cs="Arial"/>
          <w:color w:val="1B1B1B"/>
          <w:sz w:val="24"/>
          <w:szCs w:val="24"/>
        </w:rPr>
        <w:t>.</w:t>
      </w:r>
    </w:p>
    <w:p w14:paraId="72A02244" w14:textId="625F170B" w:rsidR="006237C0" w:rsidRPr="009312BC" w:rsidRDefault="006237C0" w:rsidP="001647B7">
      <w:pPr>
        <w:pStyle w:val="Heading2"/>
      </w:pPr>
      <w:bookmarkStart w:id="2" w:name="_Toc156814413"/>
      <w:r w:rsidRPr="009312BC">
        <w:t>Location</w:t>
      </w:r>
      <w:bookmarkEnd w:id="2"/>
    </w:p>
    <w:p w14:paraId="2D1983F3" w14:textId="77777777" w:rsidR="001647B7" w:rsidRDefault="001647B7" w:rsidP="001647B7">
      <w:pPr>
        <w:pStyle w:val="NoSpacing"/>
      </w:pPr>
    </w:p>
    <w:p w14:paraId="70DB9399" w14:textId="52B9630B" w:rsidR="00436FB0" w:rsidRPr="009312BC" w:rsidRDefault="006237C0">
      <w:pPr>
        <w:rPr>
          <w:rFonts w:ascii="Arial" w:hAnsi="Arial" w:cs="Arial"/>
          <w:sz w:val="24"/>
          <w:szCs w:val="24"/>
        </w:rPr>
      </w:pPr>
      <w:r w:rsidRPr="009312BC">
        <w:rPr>
          <w:rFonts w:ascii="Arial" w:hAnsi="Arial" w:cs="Arial"/>
          <w:sz w:val="24"/>
          <w:szCs w:val="24"/>
        </w:rPr>
        <w:t xml:space="preserve">When locating EV charging </w:t>
      </w:r>
      <w:r w:rsidR="00DD7D1D" w:rsidRPr="009312BC">
        <w:rPr>
          <w:rFonts w:ascii="Arial" w:hAnsi="Arial" w:cs="Arial"/>
          <w:sz w:val="24"/>
          <w:szCs w:val="24"/>
        </w:rPr>
        <w:t>stations,</w:t>
      </w:r>
      <w:r w:rsidR="00AC7F6A">
        <w:rPr>
          <w:rFonts w:ascii="Arial" w:hAnsi="Arial" w:cs="Arial"/>
          <w:sz w:val="24"/>
          <w:szCs w:val="24"/>
        </w:rPr>
        <w:t xml:space="preserve"> </w:t>
      </w:r>
      <w:r w:rsidRPr="009312BC">
        <w:rPr>
          <w:rFonts w:ascii="Arial" w:hAnsi="Arial" w:cs="Arial"/>
          <w:sz w:val="24"/>
          <w:szCs w:val="24"/>
        </w:rPr>
        <w:t>we should</w:t>
      </w:r>
      <w:r w:rsidR="004850AA">
        <w:rPr>
          <w:rFonts w:ascii="Arial" w:hAnsi="Arial" w:cs="Arial"/>
          <w:sz w:val="24"/>
          <w:szCs w:val="24"/>
        </w:rPr>
        <w:t xml:space="preserve"> </w:t>
      </w:r>
      <w:r w:rsidR="00EF5F48">
        <w:rPr>
          <w:rFonts w:ascii="Arial" w:hAnsi="Arial" w:cs="Arial"/>
          <w:sz w:val="24"/>
          <w:szCs w:val="24"/>
        </w:rPr>
        <w:t xml:space="preserve">access the </w:t>
      </w:r>
      <w:r w:rsidR="004850AA">
        <w:rPr>
          <w:rFonts w:ascii="Arial" w:hAnsi="Arial" w:cs="Arial"/>
          <w:sz w:val="24"/>
          <w:szCs w:val="24"/>
        </w:rPr>
        <w:t xml:space="preserve">ability to </w:t>
      </w:r>
      <w:r w:rsidR="001F346F" w:rsidRPr="009312BC">
        <w:rPr>
          <w:rFonts w:ascii="Arial" w:hAnsi="Arial" w:cs="Arial"/>
          <w:i/>
          <w:iCs/>
          <w:sz w:val="24"/>
          <w:szCs w:val="24"/>
        </w:rPr>
        <w:t>design</w:t>
      </w:r>
      <w:r w:rsidR="009F7211">
        <w:rPr>
          <w:rFonts w:ascii="Arial" w:hAnsi="Arial" w:cs="Arial"/>
          <w:i/>
          <w:iCs/>
          <w:sz w:val="24"/>
          <w:szCs w:val="24"/>
        </w:rPr>
        <w:t xml:space="preserve"> </w:t>
      </w:r>
      <w:r w:rsidR="009F7211">
        <w:rPr>
          <w:rFonts w:ascii="Arial" w:hAnsi="Arial" w:cs="Arial"/>
          <w:sz w:val="24"/>
          <w:szCs w:val="24"/>
        </w:rPr>
        <w:t>spaces that are</w:t>
      </w:r>
      <w:r w:rsidR="00775E5B" w:rsidRPr="009312BC">
        <w:rPr>
          <w:rFonts w:ascii="Arial" w:hAnsi="Arial" w:cs="Arial"/>
          <w:sz w:val="24"/>
          <w:szCs w:val="24"/>
        </w:rPr>
        <w:t xml:space="preserve"> ADA Accessible. The accessible charger</w:t>
      </w:r>
      <w:r w:rsidR="004F257B">
        <w:rPr>
          <w:rFonts w:ascii="Arial" w:hAnsi="Arial" w:cs="Arial"/>
          <w:sz w:val="24"/>
          <w:szCs w:val="24"/>
        </w:rPr>
        <w:t>(s)</w:t>
      </w:r>
      <w:r w:rsidR="00775E5B" w:rsidRPr="009312BC">
        <w:rPr>
          <w:rFonts w:ascii="Arial" w:hAnsi="Arial" w:cs="Arial"/>
          <w:sz w:val="24"/>
          <w:szCs w:val="24"/>
        </w:rPr>
        <w:t xml:space="preserve"> sh</w:t>
      </w:r>
      <w:r w:rsidR="0018306D">
        <w:rPr>
          <w:rFonts w:ascii="Arial" w:hAnsi="Arial" w:cs="Arial"/>
          <w:sz w:val="24"/>
          <w:szCs w:val="24"/>
        </w:rPr>
        <w:t xml:space="preserve">all be </w:t>
      </w:r>
      <w:r w:rsidR="00DD7D1D" w:rsidRPr="009312BC">
        <w:rPr>
          <w:rFonts w:ascii="Arial" w:hAnsi="Arial" w:cs="Arial"/>
          <w:sz w:val="24"/>
          <w:szCs w:val="24"/>
        </w:rPr>
        <w:t xml:space="preserve">located where there is a level grade </w:t>
      </w:r>
      <w:r w:rsidR="0018306D">
        <w:rPr>
          <w:rFonts w:ascii="Arial" w:hAnsi="Arial" w:cs="Arial"/>
          <w:sz w:val="24"/>
          <w:szCs w:val="24"/>
        </w:rPr>
        <w:t xml:space="preserve">on multiple sides </w:t>
      </w:r>
      <w:r w:rsidR="00DD7D1D" w:rsidRPr="009312BC">
        <w:rPr>
          <w:rFonts w:ascii="Arial" w:hAnsi="Arial" w:cs="Arial"/>
          <w:sz w:val="24"/>
          <w:szCs w:val="24"/>
        </w:rPr>
        <w:t xml:space="preserve">for the entire space and aisle(s). </w:t>
      </w:r>
      <w:r w:rsidR="00F14D16" w:rsidRPr="009312BC">
        <w:rPr>
          <w:rFonts w:ascii="Arial" w:hAnsi="Arial" w:cs="Arial"/>
          <w:sz w:val="24"/>
          <w:szCs w:val="24"/>
        </w:rPr>
        <w:t xml:space="preserve"> </w:t>
      </w:r>
      <w:r w:rsidR="004F257B">
        <w:rPr>
          <w:rFonts w:ascii="Arial" w:hAnsi="Arial" w:cs="Arial"/>
          <w:sz w:val="24"/>
          <w:szCs w:val="24"/>
        </w:rPr>
        <w:t>An</w:t>
      </w:r>
      <w:r w:rsidR="00F14D16" w:rsidRPr="009312BC">
        <w:rPr>
          <w:rFonts w:ascii="Arial" w:hAnsi="Arial" w:cs="Arial"/>
          <w:sz w:val="24"/>
          <w:szCs w:val="24"/>
        </w:rPr>
        <w:t xml:space="preserve"> accessible charging space</w:t>
      </w:r>
      <w:r w:rsidR="0018306D">
        <w:rPr>
          <w:rFonts w:ascii="Arial" w:hAnsi="Arial" w:cs="Arial"/>
          <w:sz w:val="24"/>
          <w:szCs w:val="24"/>
        </w:rPr>
        <w:t xml:space="preserve"> shall</w:t>
      </w:r>
      <w:r w:rsidR="00F14D16" w:rsidRPr="009312BC">
        <w:rPr>
          <w:rFonts w:ascii="Arial" w:hAnsi="Arial" w:cs="Arial"/>
          <w:sz w:val="24"/>
          <w:szCs w:val="24"/>
        </w:rPr>
        <w:t xml:space="preserve"> be closest to</w:t>
      </w:r>
      <w:r w:rsidR="008B5B72" w:rsidRPr="009312BC">
        <w:rPr>
          <w:rFonts w:ascii="Arial" w:hAnsi="Arial" w:cs="Arial"/>
          <w:sz w:val="24"/>
          <w:szCs w:val="24"/>
        </w:rPr>
        <w:t xml:space="preserve"> any entrance of accessible feature, i.e. curb ramp or accessible path. </w:t>
      </w:r>
    </w:p>
    <w:p w14:paraId="2DCFD740" w14:textId="4D53EB75" w:rsidR="00FE4716" w:rsidRPr="009312BC" w:rsidRDefault="00FE4716">
      <w:pPr>
        <w:rPr>
          <w:rFonts w:ascii="Arial" w:hAnsi="Arial" w:cs="Arial"/>
          <w:sz w:val="24"/>
          <w:szCs w:val="24"/>
        </w:rPr>
      </w:pPr>
      <w:r w:rsidRPr="009312BC">
        <w:rPr>
          <w:rFonts w:ascii="Arial" w:hAnsi="Arial" w:cs="Arial"/>
          <w:sz w:val="24"/>
          <w:szCs w:val="24"/>
        </w:rPr>
        <w:t>Currently there is no set requirement on how many spaces should be required but the US Access Board recommends</w:t>
      </w:r>
      <w:r w:rsidR="0018306D">
        <w:rPr>
          <w:rFonts w:ascii="Arial" w:hAnsi="Arial" w:cs="Arial"/>
          <w:sz w:val="24"/>
          <w:szCs w:val="24"/>
        </w:rPr>
        <w:t xml:space="preserve"> 5% </w:t>
      </w:r>
      <w:r w:rsidR="00653891">
        <w:rPr>
          <w:rFonts w:ascii="Arial" w:hAnsi="Arial" w:cs="Arial"/>
          <w:sz w:val="24"/>
          <w:szCs w:val="24"/>
        </w:rPr>
        <w:t xml:space="preserve">of total spaces </w:t>
      </w:r>
      <w:r w:rsidR="0018306D">
        <w:rPr>
          <w:rFonts w:ascii="Arial" w:hAnsi="Arial" w:cs="Arial"/>
          <w:sz w:val="24"/>
          <w:szCs w:val="24"/>
        </w:rPr>
        <w:t xml:space="preserve">and that </w:t>
      </w:r>
      <w:r w:rsidRPr="009312BC">
        <w:rPr>
          <w:rFonts w:ascii="Arial" w:hAnsi="Arial" w:cs="Arial"/>
          <w:sz w:val="24"/>
          <w:szCs w:val="24"/>
        </w:rPr>
        <w:t>2</w:t>
      </w:r>
      <w:r w:rsidR="00810974" w:rsidRPr="009312BC">
        <w:rPr>
          <w:rFonts w:ascii="Arial" w:hAnsi="Arial" w:cs="Arial"/>
          <w:sz w:val="24"/>
          <w:szCs w:val="24"/>
        </w:rPr>
        <w:t xml:space="preserve"> </w:t>
      </w:r>
      <w:r w:rsidR="0018306D">
        <w:rPr>
          <w:rFonts w:ascii="Arial" w:hAnsi="Arial" w:cs="Arial"/>
          <w:sz w:val="24"/>
          <w:szCs w:val="24"/>
        </w:rPr>
        <w:t>two of the spaces</w:t>
      </w:r>
      <w:r w:rsidR="00810974" w:rsidRPr="009312BC">
        <w:rPr>
          <w:rFonts w:ascii="Arial" w:hAnsi="Arial" w:cs="Arial"/>
          <w:sz w:val="24"/>
          <w:szCs w:val="24"/>
        </w:rPr>
        <w:t xml:space="preserve"> can be combined to limit the space needed for the unit. </w:t>
      </w:r>
      <w:r w:rsidR="00AC1FC5">
        <w:rPr>
          <w:rFonts w:ascii="Arial" w:hAnsi="Arial" w:cs="Arial"/>
          <w:sz w:val="24"/>
          <w:szCs w:val="24"/>
        </w:rPr>
        <w:t>If there is</w:t>
      </w:r>
      <w:r w:rsidR="00AC7F6A">
        <w:rPr>
          <w:rFonts w:ascii="Arial" w:hAnsi="Arial" w:cs="Arial"/>
          <w:sz w:val="24"/>
          <w:szCs w:val="24"/>
        </w:rPr>
        <w:t xml:space="preserve"> only</w:t>
      </w:r>
      <w:r w:rsidR="00AC1FC5">
        <w:rPr>
          <w:rFonts w:ascii="Arial" w:hAnsi="Arial" w:cs="Arial"/>
          <w:sz w:val="24"/>
          <w:szCs w:val="24"/>
        </w:rPr>
        <w:t xml:space="preserve"> one space</w:t>
      </w:r>
      <w:r w:rsidR="00AC7F6A">
        <w:rPr>
          <w:rFonts w:ascii="Arial" w:hAnsi="Arial" w:cs="Arial"/>
          <w:sz w:val="24"/>
          <w:szCs w:val="24"/>
        </w:rPr>
        <w:t xml:space="preserve">, that space should be accessible to ensure equal access to all users.  </w:t>
      </w:r>
      <w:r w:rsidR="004F257B">
        <w:rPr>
          <w:rFonts w:ascii="Arial" w:hAnsi="Arial" w:cs="Arial"/>
          <w:sz w:val="24"/>
          <w:szCs w:val="24"/>
        </w:rPr>
        <w:t>This</w:t>
      </w:r>
      <w:r w:rsidR="00AC7F6A">
        <w:rPr>
          <w:rFonts w:ascii="Arial" w:hAnsi="Arial" w:cs="Arial"/>
          <w:sz w:val="24"/>
          <w:szCs w:val="24"/>
        </w:rPr>
        <w:t xml:space="preserve"> </w:t>
      </w:r>
      <w:r w:rsidR="00AC7F6A" w:rsidRPr="00EF5F48">
        <w:rPr>
          <w:rFonts w:ascii="Arial" w:hAnsi="Arial" w:cs="Arial"/>
          <w:i/>
          <w:iCs/>
          <w:sz w:val="24"/>
          <w:szCs w:val="24"/>
        </w:rPr>
        <w:t>does not</w:t>
      </w:r>
      <w:r w:rsidR="00AC7F6A">
        <w:rPr>
          <w:rFonts w:ascii="Arial" w:hAnsi="Arial" w:cs="Arial"/>
          <w:sz w:val="24"/>
          <w:szCs w:val="24"/>
        </w:rPr>
        <w:t xml:space="preserve"> mean it needs to be exclusively for those with disabilities. </w:t>
      </w:r>
    </w:p>
    <w:p w14:paraId="42EAABBF" w14:textId="4A4E89BE" w:rsidR="00904DB9" w:rsidRPr="009312BC" w:rsidRDefault="004E0F82">
      <w:pPr>
        <w:rPr>
          <w:rFonts w:ascii="Arial" w:hAnsi="Arial" w:cs="Arial"/>
          <w:sz w:val="24"/>
          <w:szCs w:val="24"/>
        </w:rPr>
      </w:pPr>
      <w:r>
        <w:rPr>
          <w:rFonts w:ascii="Arial" w:hAnsi="Arial" w:cs="Arial"/>
          <w:sz w:val="24"/>
          <w:szCs w:val="24"/>
        </w:rPr>
        <w:t>When adding charging stations to existing</w:t>
      </w:r>
      <w:r w:rsidR="00904DB9" w:rsidRPr="009312BC">
        <w:rPr>
          <w:rFonts w:ascii="Arial" w:hAnsi="Arial" w:cs="Arial"/>
          <w:sz w:val="24"/>
          <w:szCs w:val="24"/>
        </w:rPr>
        <w:t xml:space="preserve"> parking lots</w:t>
      </w:r>
      <w:r w:rsidR="003F74FB">
        <w:rPr>
          <w:rFonts w:ascii="Arial" w:hAnsi="Arial" w:cs="Arial"/>
          <w:sz w:val="24"/>
          <w:szCs w:val="24"/>
        </w:rPr>
        <w:t xml:space="preserve"> or new parking lots, t</w:t>
      </w:r>
      <w:r w:rsidR="009934CC" w:rsidRPr="009312BC">
        <w:rPr>
          <w:rFonts w:ascii="Arial" w:hAnsi="Arial" w:cs="Arial"/>
          <w:sz w:val="24"/>
          <w:szCs w:val="24"/>
        </w:rPr>
        <w:t>hese key conditions should be considered:</w:t>
      </w:r>
    </w:p>
    <w:p w14:paraId="15509F56" w14:textId="57A39FAA"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 xml:space="preserve">Can the chargers be connected by a compliant accessible route to the accessible entrance of </w:t>
      </w:r>
      <w:r w:rsidR="00360AC0">
        <w:rPr>
          <w:rFonts w:ascii="Arial" w:hAnsi="Arial" w:cs="Arial"/>
          <w:color w:val="1B1B1B"/>
          <w:sz w:val="24"/>
          <w:szCs w:val="24"/>
        </w:rPr>
        <w:t>a</w:t>
      </w:r>
      <w:r w:rsidRPr="009312BC">
        <w:rPr>
          <w:rFonts w:ascii="Arial" w:hAnsi="Arial" w:cs="Arial"/>
          <w:color w:val="1B1B1B"/>
          <w:sz w:val="24"/>
          <w:szCs w:val="24"/>
        </w:rPr>
        <w:t xml:space="preserve"> building or facility?</w:t>
      </w:r>
    </w:p>
    <w:p w14:paraId="4B405591" w14:textId="7E1F785C" w:rsidR="00E3681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 xml:space="preserve">Is the slope and cross slope of the vehicle charging space less than </w:t>
      </w:r>
      <w:r w:rsidR="00360AC0">
        <w:rPr>
          <w:rFonts w:ascii="Arial" w:hAnsi="Arial" w:cs="Arial"/>
          <w:color w:val="1B1B1B"/>
          <w:sz w:val="24"/>
          <w:szCs w:val="24"/>
        </w:rPr>
        <w:t>2.1% (</w:t>
      </w:r>
      <w:r w:rsidRPr="009312BC">
        <w:rPr>
          <w:rFonts w:ascii="Arial" w:hAnsi="Arial" w:cs="Arial"/>
          <w:color w:val="1B1B1B"/>
          <w:sz w:val="24"/>
          <w:szCs w:val="24"/>
        </w:rPr>
        <w:t>1:48</w:t>
      </w:r>
      <w:r w:rsidR="00E3681C">
        <w:rPr>
          <w:rFonts w:ascii="Arial" w:hAnsi="Arial" w:cs="Arial"/>
          <w:color w:val="1B1B1B"/>
          <w:sz w:val="24"/>
          <w:szCs w:val="24"/>
        </w:rPr>
        <w:t>)</w:t>
      </w:r>
      <w:r w:rsidRPr="009312BC">
        <w:rPr>
          <w:rFonts w:ascii="Arial" w:hAnsi="Arial" w:cs="Arial"/>
          <w:color w:val="1B1B1B"/>
          <w:sz w:val="24"/>
          <w:szCs w:val="24"/>
        </w:rPr>
        <w:t>?</w:t>
      </w:r>
    </w:p>
    <w:p w14:paraId="50FD73CB" w14:textId="0EAB537D"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 xml:space="preserve"> Can the floor or ground surface be altered to achieve slopes less than </w:t>
      </w:r>
      <w:r w:rsidR="00E3681C">
        <w:rPr>
          <w:rFonts w:ascii="Arial" w:hAnsi="Arial" w:cs="Arial"/>
          <w:color w:val="1B1B1B"/>
          <w:sz w:val="24"/>
          <w:szCs w:val="24"/>
        </w:rPr>
        <w:t>2.1% (</w:t>
      </w:r>
      <w:r w:rsidR="00E3681C" w:rsidRPr="009312BC">
        <w:rPr>
          <w:rFonts w:ascii="Arial" w:hAnsi="Arial" w:cs="Arial"/>
          <w:color w:val="1B1B1B"/>
          <w:sz w:val="24"/>
          <w:szCs w:val="24"/>
        </w:rPr>
        <w:t>1:48</w:t>
      </w:r>
      <w:r w:rsidR="00E3681C">
        <w:rPr>
          <w:rFonts w:ascii="Arial" w:hAnsi="Arial" w:cs="Arial"/>
          <w:color w:val="1B1B1B"/>
          <w:sz w:val="24"/>
          <w:szCs w:val="24"/>
        </w:rPr>
        <w:t>)</w:t>
      </w:r>
      <w:r w:rsidR="00E3681C" w:rsidRPr="009312BC">
        <w:rPr>
          <w:rFonts w:ascii="Arial" w:hAnsi="Arial" w:cs="Arial"/>
          <w:color w:val="1B1B1B"/>
          <w:sz w:val="24"/>
          <w:szCs w:val="24"/>
        </w:rPr>
        <w:t>?</w:t>
      </w:r>
    </w:p>
    <w:p w14:paraId="26500C83" w14:textId="77777777"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Is there sufficient space for an 11-foot-wide, 20-foot-long vehicle space and 5-foot-wide access aisle?</w:t>
      </w:r>
    </w:p>
    <w:p w14:paraId="1A250A25" w14:textId="77777777" w:rsidR="008374C3"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Can the chargers be placed at the same level as the vehicle charging space?</w:t>
      </w:r>
    </w:p>
    <w:p w14:paraId="67FCC84B" w14:textId="1A02E03F"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Will existing curbs and landscaping need to be removed or altered to place</w:t>
      </w:r>
      <w:r w:rsidR="008374C3">
        <w:rPr>
          <w:rFonts w:ascii="Arial" w:hAnsi="Arial" w:cs="Arial"/>
          <w:color w:val="1B1B1B"/>
          <w:sz w:val="24"/>
          <w:szCs w:val="24"/>
        </w:rPr>
        <w:t xml:space="preserve"> </w:t>
      </w:r>
      <w:r w:rsidRPr="009312BC">
        <w:rPr>
          <w:rFonts w:ascii="Arial" w:hAnsi="Arial" w:cs="Arial"/>
          <w:color w:val="1B1B1B"/>
          <w:sz w:val="24"/>
          <w:szCs w:val="24"/>
        </w:rPr>
        <w:t>chargers at the same level as the vehicle charging space?</w:t>
      </w:r>
    </w:p>
    <w:p w14:paraId="679CC2C1" w14:textId="1492082E"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Can a clear floor or ground space positioned for a parallel approach with an unobstructed side reach</w:t>
      </w:r>
      <w:r w:rsidR="0018306D">
        <w:rPr>
          <w:rFonts w:ascii="Arial" w:hAnsi="Arial" w:cs="Arial"/>
          <w:color w:val="1B1B1B"/>
          <w:sz w:val="24"/>
          <w:szCs w:val="24"/>
        </w:rPr>
        <w:t xml:space="preserve"> at operable parts</w:t>
      </w:r>
      <w:r w:rsidRPr="009312BC">
        <w:rPr>
          <w:rFonts w:ascii="Arial" w:hAnsi="Arial" w:cs="Arial"/>
          <w:color w:val="1B1B1B"/>
          <w:sz w:val="24"/>
          <w:szCs w:val="24"/>
        </w:rPr>
        <w:t xml:space="preserve"> be provided?</w:t>
      </w:r>
    </w:p>
    <w:p w14:paraId="03E85A55" w14:textId="77777777"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Is the clear floor or ground space firm, stable, and slip resistant?</w:t>
      </w:r>
    </w:p>
    <w:p w14:paraId="03DE17CB" w14:textId="77777777" w:rsidR="009934CC" w:rsidRPr="009312B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lastRenderedPageBreak/>
        <w:t>If EV chargers must be mounted on a curb, are operable parts of the chargers still within an unobstructed side reach and no farther than 10 inches and no higher than 48 inches above the clear floor or ground space?</w:t>
      </w:r>
    </w:p>
    <w:p w14:paraId="7A4380F6" w14:textId="6638F459" w:rsidR="009934CC" w:rsidRDefault="009934CC" w:rsidP="009934CC">
      <w:pPr>
        <w:numPr>
          <w:ilvl w:val="0"/>
          <w:numId w:val="4"/>
        </w:numPr>
        <w:shd w:val="clear" w:color="auto" w:fill="FFFFFF"/>
        <w:spacing w:before="100" w:beforeAutospacing="1" w:after="100" w:afterAutospacing="1" w:line="240" w:lineRule="auto"/>
        <w:rPr>
          <w:rFonts w:ascii="Arial" w:hAnsi="Arial" w:cs="Arial"/>
          <w:color w:val="1B1B1B"/>
          <w:sz w:val="24"/>
          <w:szCs w:val="24"/>
        </w:rPr>
      </w:pPr>
      <w:r w:rsidRPr="009312BC">
        <w:rPr>
          <w:rFonts w:ascii="Arial" w:hAnsi="Arial" w:cs="Arial"/>
          <w:color w:val="1B1B1B"/>
          <w:sz w:val="24"/>
          <w:szCs w:val="24"/>
        </w:rPr>
        <w:t>What existing site constraints are there, and would locating chargers elsewhere on the site make them more accessible?</w:t>
      </w:r>
    </w:p>
    <w:p w14:paraId="4795FAEE" w14:textId="77777777" w:rsidR="009046B6" w:rsidRPr="009046B6" w:rsidRDefault="009046B6" w:rsidP="001647B7">
      <w:pPr>
        <w:pStyle w:val="Heading2"/>
        <w:rPr>
          <w:rFonts w:eastAsia="Times New Roman"/>
          <w:b/>
        </w:rPr>
      </w:pPr>
      <w:bookmarkStart w:id="3" w:name="_Toc156814414"/>
      <w:r w:rsidRPr="009046B6">
        <w:rPr>
          <w:rFonts w:eastAsia="Times New Roman"/>
        </w:rPr>
        <w:t>Accessible Mobility Features</w:t>
      </w:r>
      <w:bookmarkEnd w:id="3"/>
    </w:p>
    <w:p w14:paraId="5FC845AA" w14:textId="6464E93B" w:rsidR="009046B6" w:rsidRPr="009046B6" w:rsidRDefault="009046B6" w:rsidP="009046B6">
      <w:p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EV chargers</w:t>
      </w:r>
      <w:r w:rsidR="00E61DCF">
        <w:rPr>
          <w:rFonts w:ascii="Arial" w:eastAsia="Times New Roman" w:hAnsi="Arial" w:cs="Arial"/>
          <w:color w:val="1B1B1B"/>
          <w:sz w:val="24"/>
          <w:szCs w:val="24"/>
        </w:rPr>
        <w:t xml:space="preserve"> are</w:t>
      </w:r>
      <w:r w:rsidRPr="009046B6">
        <w:rPr>
          <w:rFonts w:ascii="Arial" w:eastAsia="Times New Roman" w:hAnsi="Arial" w:cs="Arial"/>
          <w:color w:val="1B1B1B"/>
          <w:sz w:val="24"/>
          <w:szCs w:val="24"/>
        </w:rPr>
        <w:t xml:space="preserve"> designed to serve people who use mobility devices </w:t>
      </w:r>
      <w:r w:rsidR="008374C3">
        <w:rPr>
          <w:rFonts w:ascii="Arial" w:eastAsia="Times New Roman" w:hAnsi="Arial" w:cs="Arial"/>
          <w:color w:val="1B1B1B"/>
          <w:sz w:val="24"/>
          <w:szCs w:val="24"/>
        </w:rPr>
        <w:t xml:space="preserve">and </w:t>
      </w:r>
      <w:r w:rsidRPr="009046B6">
        <w:rPr>
          <w:rFonts w:ascii="Arial" w:eastAsia="Times New Roman" w:hAnsi="Arial" w:cs="Arial"/>
          <w:color w:val="1B1B1B"/>
          <w:sz w:val="24"/>
          <w:szCs w:val="24"/>
        </w:rPr>
        <w:t>must be located on an accessible route and should provide:</w:t>
      </w:r>
    </w:p>
    <w:p w14:paraId="2125765B" w14:textId="008064FE" w:rsidR="009046B6" w:rsidRPr="009046B6" w:rsidRDefault="009046B6" w:rsidP="009046B6">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a vehicle charging space at least 11 feet wide and 20 feet long</w:t>
      </w:r>
      <w:r w:rsidR="00F03616">
        <w:rPr>
          <w:rFonts w:ascii="Arial" w:eastAsia="Times New Roman" w:hAnsi="Arial" w:cs="Arial"/>
          <w:color w:val="1B1B1B"/>
          <w:sz w:val="24"/>
          <w:szCs w:val="24"/>
        </w:rPr>
        <w:t>, and</w:t>
      </w:r>
    </w:p>
    <w:p w14:paraId="353A549B" w14:textId="56A13465" w:rsidR="009046B6" w:rsidRPr="009046B6" w:rsidRDefault="009046B6" w:rsidP="009046B6">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adjoining access aisle at least 5 feet wide</w:t>
      </w:r>
      <w:r w:rsidR="00F03616">
        <w:rPr>
          <w:rFonts w:ascii="Arial" w:eastAsia="Times New Roman" w:hAnsi="Arial" w:cs="Arial"/>
          <w:color w:val="1B1B1B"/>
          <w:sz w:val="24"/>
          <w:szCs w:val="24"/>
        </w:rPr>
        <w:t xml:space="preserve"> </w:t>
      </w:r>
      <w:r w:rsidR="008374C3">
        <w:rPr>
          <w:rFonts w:ascii="Arial" w:eastAsia="Times New Roman" w:hAnsi="Arial" w:cs="Arial"/>
          <w:color w:val="1B1B1B"/>
          <w:sz w:val="24"/>
          <w:szCs w:val="24"/>
        </w:rPr>
        <w:t>and</w:t>
      </w:r>
      <w:r w:rsidR="00720E3D">
        <w:rPr>
          <w:rFonts w:ascii="Arial" w:eastAsia="Times New Roman" w:hAnsi="Arial" w:cs="Arial"/>
          <w:color w:val="1B1B1B"/>
          <w:sz w:val="24"/>
          <w:szCs w:val="24"/>
        </w:rPr>
        <w:t xml:space="preserve"> maximum</w:t>
      </w:r>
      <w:r w:rsidR="008374C3">
        <w:rPr>
          <w:rFonts w:ascii="Arial" w:eastAsia="Times New Roman" w:hAnsi="Arial" w:cs="Arial"/>
          <w:color w:val="1B1B1B"/>
          <w:sz w:val="24"/>
          <w:szCs w:val="24"/>
        </w:rPr>
        <w:t xml:space="preserve"> 2.1% slopes in each direction, and</w:t>
      </w:r>
    </w:p>
    <w:p w14:paraId="19CC8618" w14:textId="673D377C" w:rsidR="009046B6" w:rsidRPr="009046B6" w:rsidRDefault="009046B6" w:rsidP="009046B6">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 xml:space="preserve">clear floor or ground space at the same level as the vehicle charging </w:t>
      </w:r>
      <w:r w:rsidR="00720E3D">
        <w:rPr>
          <w:rFonts w:ascii="Arial" w:eastAsia="Times New Roman" w:hAnsi="Arial" w:cs="Arial"/>
          <w:color w:val="1B1B1B"/>
          <w:sz w:val="24"/>
          <w:szCs w:val="24"/>
        </w:rPr>
        <w:t>operable parts</w:t>
      </w:r>
      <w:r w:rsidRPr="009046B6">
        <w:rPr>
          <w:rFonts w:ascii="Arial" w:eastAsia="Times New Roman" w:hAnsi="Arial" w:cs="Arial"/>
          <w:color w:val="1B1B1B"/>
          <w:sz w:val="24"/>
          <w:szCs w:val="24"/>
        </w:rPr>
        <w:t xml:space="preserve"> and positioned for an unobstructed side reach</w:t>
      </w:r>
      <w:r w:rsidR="00F03616">
        <w:rPr>
          <w:rFonts w:ascii="Arial" w:eastAsia="Times New Roman" w:hAnsi="Arial" w:cs="Arial"/>
          <w:color w:val="1B1B1B"/>
          <w:sz w:val="24"/>
          <w:szCs w:val="24"/>
        </w:rPr>
        <w:t>, and</w:t>
      </w:r>
    </w:p>
    <w:p w14:paraId="5640FAA5" w14:textId="4E680218" w:rsidR="009046B6" w:rsidRPr="009312BC" w:rsidRDefault="009046B6" w:rsidP="009046B6">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rPr>
      </w:pPr>
      <w:r w:rsidRPr="009046B6">
        <w:rPr>
          <w:rFonts w:ascii="Arial" w:eastAsia="Times New Roman" w:hAnsi="Arial" w:cs="Arial"/>
          <w:color w:val="1B1B1B"/>
          <w:sz w:val="24"/>
          <w:szCs w:val="24"/>
        </w:rPr>
        <w:t>accessible operable parts, including on the charger and connector</w:t>
      </w:r>
      <w:r w:rsidR="00F03616">
        <w:rPr>
          <w:rFonts w:ascii="Arial" w:eastAsia="Times New Roman" w:hAnsi="Arial" w:cs="Arial"/>
          <w:color w:val="1B1B1B"/>
          <w:sz w:val="24"/>
          <w:szCs w:val="24"/>
        </w:rPr>
        <w:t>.</w:t>
      </w:r>
    </w:p>
    <w:p w14:paraId="12A2D80D" w14:textId="48D2EE8C" w:rsidR="00282FC0" w:rsidRPr="009046B6" w:rsidRDefault="00282FC0" w:rsidP="00282FC0">
      <w:pPr>
        <w:shd w:val="clear" w:color="auto" w:fill="FFFFFF"/>
        <w:spacing w:before="100" w:beforeAutospacing="1" w:after="100" w:afterAutospacing="1" w:line="240" w:lineRule="auto"/>
        <w:rPr>
          <w:rFonts w:ascii="Arial" w:eastAsia="Times New Roman" w:hAnsi="Arial" w:cs="Arial"/>
          <w:color w:val="1B1B1B"/>
          <w:sz w:val="24"/>
          <w:szCs w:val="24"/>
        </w:rPr>
      </w:pPr>
      <w:r w:rsidRPr="009312BC">
        <w:rPr>
          <w:rFonts w:ascii="Arial" w:eastAsia="Times New Roman" w:hAnsi="Arial" w:cs="Arial"/>
          <w:color w:val="1B1B1B"/>
          <w:sz w:val="24"/>
          <w:szCs w:val="24"/>
        </w:rPr>
        <w:t xml:space="preserve">A single </w:t>
      </w:r>
      <w:r w:rsidR="009E0D28" w:rsidRPr="009312BC">
        <w:rPr>
          <w:rFonts w:ascii="Arial" w:eastAsia="Times New Roman" w:hAnsi="Arial" w:cs="Arial"/>
          <w:color w:val="1B1B1B"/>
          <w:sz w:val="24"/>
          <w:szCs w:val="24"/>
        </w:rPr>
        <w:t xml:space="preserve">unit may look like this. </w:t>
      </w:r>
    </w:p>
    <w:p w14:paraId="63FC553E" w14:textId="66F7B887" w:rsidR="0083091D" w:rsidRDefault="00AB7E78" w:rsidP="00282FC0">
      <w:pPr>
        <w:jc w:val="center"/>
        <w:rPr>
          <w:rFonts w:ascii="Arial" w:hAnsi="Arial" w:cs="Arial"/>
          <w:sz w:val="24"/>
          <w:szCs w:val="24"/>
        </w:rPr>
      </w:pPr>
      <w:r>
        <w:rPr>
          <w:noProof/>
        </w:rPr>
        <w:drawing>
          <wp:inline distT="0" distB="0" distL="0" distR="0" wp14:anchorId="56CA0FB7" wp14:editId="62BAB987">
            <wp:extent cx="3354459" cy="3619500"/>
            <wp:effectExtent l="0" t="0" r="0" b="0"/>
            <wp:docPr id="1" name="Picture 1" descr="Single accessible parking space design for Electric Vehic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gle accessible parking space design for Electric Vehicles.&#10;&#10;"/>
                    <pic:cNvPicPr/>
                  </pic:nvPicPr>
                  <pic:blipFill>
                    <a:blip r:embed="rId14"/>
                    <a:stretch>
                      <a:fillRect/>
                    </a:stretch>
                  </pic:blipFill>
                  <pic:spPr>
                    <a:xfrm>
                      <a:off x="0" y="0"/>
                      <a:ext cx="3383779" cy="3651137"/>
                    </a:xfrm>
                    <a:prstGeom prst="rect">
                      <a:avLst/>
                    </a:prstGeom>
                  </pic:spPr>
                </pic:pic>
              </a:graphicData>
            </a:graphic>
          </wp:inline>
        </w:drawing>
      </w:r>
    </w:p>
    <w:p w14:paraId="486EF92C" w14:textId="74C7EDC3" w:rsidR="009D3A30" w:rsidRPr="009D3A30" w:rsidRDefault="00940A4E" w:rsidP="00282FC0">
      <w:pPr>
        <w:jc w:val="center"/>
        <w:rPr>
          <w:rFonts w:ascii="Arial" w:hAnsi="Arial" w:cs="Arial"/>
          <w:sz w:val="16"/>
          <w:szCs w:val="16"/>
        </w:rPr>
      </w:pPr>
      <w:r>
        <w:rPr>
          <w:rFonts w:ascii="Arial" w:hAnsi="Arial" w:cs="Arial"/>
          <w:sz w:val="16"/>
          <w:szCs w:val="16"/>
        </w:rPr>
        <w:t xml:space="preserve">Figure 1- </w:t>
      </w:r>
      <w:r w:rsidR="009D3A30" w:rsidRPr="009D3A30">
        <w:rPr>
          <w:rFonts w:ascii="Arial" w:hAnsi="Arial" w:cs="Arial"/>
          <w:sz w:val="16"/>
          <w:szCs w:val="16"/>
        </w:rPr>
        <w:t xml:space="preserve">Access Aisle </w:t>
      </w:r>
      <w:r w:rsidR="009D3A30">
        <w:rPr>
          <w:rFonts w:ascii="Arial" w:hAnsi="Arial" w:cs="Arial"/>
          <w:sz w:val="16"/>
          <w:szCs w:val="16"/>
        </w:rPr>
        <w:t>and Space</w:t>
      </w:r>
      <w:r>
        <w:rPr>
          <w:rFonts w:ascii="Arial" w:hAnsi="Arial" w:cs="Arial"/>
          <w:sz w:val="16"/>
          <w:szCs w:val="16"/>
        </w:rPr>
        <w:t>, Credit: US Access Board</w:t>
      </w:r>
    </w:p>
    <w:p w14:paraId="4E018048" w14:textId="24183BC6" w:rsidR="00282FC0" w:rsidRDefault="00282FC0" w:rsidP="00282FC0">
      <w:pPr>
        <w:jc w:val="center"/>
        <w:rPr>
          <w:rFonts w:ascii="Arial" w:hAnsi="Arial" w:cs="Arial"/>
          <w:sz w:val="24"/>
          <w:szCs w:val="24"/>
        </w:rPr>
      </w:pPr>
      <w:r w:rsidRPr="009312BC">
        <w:rPr>
          <w:rFonts w:ascii="Arial" w:hAnsi="Arial" w:cs="Arial"/>
          <w:noProof/>
          <w:sz w:val="24"/>
          <w:szCs w:val="24"/>
        </w:rPr>
        <w:lastRenderedPageBreak/>
        <w:drawing>
          <wp:inline distT="0" distB="0" distL="0" distR="0" wp14:anchorId="41AED2EF" wp14:editId="6E31FECC">
            <wp:extent cx="4939841" cy="2781300"/>
            <wp:effectExtent l="0" t="0" r="0" b="0"/>
            <wp:docPr id="2" name="Picture 2" descr="Accessible EV charging space 132 inches (11 feet) wide with 60 inches (5 foot) access aisle on right side. After access aisle is another accessible EV charging space 132 inches (11 feet) wide. 2 accessible EV charging spaces share the center 5 foot access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ible EV charging space 132 inches (11 feet) wide with 60 inches (5 foot) access aisle on right side. After access aisle is another accessible EV charging space 132 inches (11 feet) wide. 2 accessible EV charging spaces share the center 5 foot access ais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4186" cy="2806268"/>
                    </a:xfrm>
                    <a:prstGeom prst="rect">
                      <a:avLst/>
                    </a:prstGeom>
                    <a:noFill/>
                    <a:ln>
                      <a:noFill/>
                    </a:ln>
                  </pic:spPr>
                </pic:pic>
              </a:graphicData>
            </a:graphic>
          </wp:inline>
        </w:drawing>
      </w:r>
    </w:p>
    <w:p w14:paraId="50B9E81B" w14:textId="591B60C8" w:rsidR="009D3A30" w:rsidRPr="009D3A30" w:rsidRDefault="00940A4E" w:rsidP="00282FC0">
      <w:pPr>
        <w:jc w:val="center"/>
        <w:rPr>
          <w:rFonts w:ascii="Arial" w:hAnsi="Arial" w:cs="Arial"/>
          <w:sz w:val="16"/>
          <w:szCs w:val="16"/>
        </w:rPr>
      </w:pPr>
      <w:r>
        <w:rPr>
          <w:rFonts w:ascii="Arial" w:hAnsi="Arial" w:cs="Arial"/>
          <w:sz w:val="16"/>
          <w:szCs w:val="16"/>
        </w:rPr>
        <w:t xml:space="preserve">Figure 2 - </w:t>
      </w:r>
      <w:r w:rsidR="009D3A30">
        <w:rPr>
          <w:rFonts w:ascii="Arial" w:hAnsi="Arial" w:cs="Arial"/>
          <w:sz w:val="16"/>
          <w:szCs w:val="16"/>
        </w:rPr>
        <w:t>Access Aisle</w:t>
      </w:r>
      <w:r>
        <w:rPr>
          <w:rFonts w:ascii="Arial" w:hAnsi="Arial" w:cs="Arial"/>
          <w:sz w:val="16"/>
          <w:szCs w:val="16"/>
        </w:rPr>
        <w:t>, Credit: US Access Board</w:t>
      </w:r>
    </w:p>
    <w:p w14:paraId="48D84D87" w14:textId="7844857A" w:rsidR="00810974" w:rsidRPr="009312BC" w:rsidRDefault="00810974" w:rsidP="001647B7">
      <w:pPr>
        <w:pStyle w:val="Heading2"/>
        <w:rPr>
          <w:b/>
        </w:rPr>
      </w:pPr>
      <w:bookmarkStart w:id="4" w:name="_Toc156814415"/>
      <w:r w:rsidRPr="009312BC">
        <w:t>Access Ai</w:t>
      </w:r>
      <w:r w:rsidR="006C3029" w:rsidRPr="009312BC">
        <w:t>sle</w:t>
      </w:r>
      <w:bookmarkEnd w:id="4"/>
    </w:p>
    <w:p w14:paraId="20595494" w14:textId="2DEE9886" w:rsidR="006C3029" w:rsidRPr="009312BC" w:rsidRDefault="006C3029" w:rsidP="006C3029">
      <w:pPr>
        <w:pStyle w:val="NormalWeb"/>
        <w:shd w:val="clear" w:color="auto" w:fill="FFFFFF"/>
        <w:rPr>
          <w:rFonts w:ascii="Arial" w:hAnsi="Arial" w:cs="Arial"/>
          <w:color w:val="1B1B1B"/>
        </w:rPr>
      </w:pPr>
      <w:r w:rsidRPr="009312BC">
        <w:rPr>
          <w:rFonts w:ascii="Arial" w:hAnsi="Arial" w:cs="Arial"/>
          <w:color w:val="1B1B1B"/>
        </w:rPr>
        <w:t>The access aisle must be connected by an accessible route to the clear floor or ground space at the EV charger.</w:t>
      </w:r>
      <w:r w:rsidR="000347F4" w:rsidRPr="009312BC">
        <w:rPr>
          <w:rFonts w:ascii="Arial" w:hAnsi="Arial" w:cs="Arial"/>
          <w:color w:val="1B1B1B"/>
        </w:rPr>
        <w:t xml:space="preserve"> The aisle should have no more than a 2.1% or 1:48 cross slope</w:t>
      </w:r>
      <w:r w:rsidR="008374C3">
        <w:rPr>
          <w:rFonts w:ascii="Arial" w:hAnsi="Arial" w:cs="Arial"/>
          <w:color w:val="1B1B1B"/>
        </w:rPr>
        <w:t xml:space="preserve"> and running slope</w:t>
      </w:r>
      <w:r w:rsidR="000347F4" w:rsidRPr="009312BC">
        <w:rPr>
          <w:rFonts w:ascii="Arial" w:hAnsi="Arial" w:cs="Arial"/>
          <w:color w:val="1B1B1B"/>
        </w:rPr>
        <w:t>.</w:t>
      </w:r>
    </w:p>
    <w:p w14:paraId="1E0E6611" w14:textId="14925DF0" w:rsidR="006C3029" w:rsidRPr="009312BC" w:rsidRDefault="006C3029" w:rsidP="006C3029">
      <w:pPr>
        <w:pStyle w:val="NormalWeb"/>
        <w:shd w:val="clear" w:color="auto" w:fill="FFFFFF"/>
        <w:rPr>
          <w:rFonts w:ascii="Arial" w:hAnsi="Arial" w:cs="Arial"/>
          <w:color w:val="1B1B1B"/>
        </w:rPr>
      </w:pPr>
      <w:r w:rsidRPr="009312BC">
        <w:rPr>
          <w:rFonts w:ascii="Arial" w:hAnsi="Arial" w:cs="Arial"/>
          <w:color w:val="1B1B1B"/>
        </w:rPr>
        <w:t>When charging cables are short, the charger should be positioned so that the operable parts and clear floor or ground space are on the same side as the access aisle. This configuration allows for placement of bollards to protect chargers without obstructing clear floor or ground space.</w:t>
      </w:r>
    </w:p>
    <w:p w14:paraId="4E2A7396" w14:textId="5F95F609" w:rsidR="000347F4" w:rsidRPr="009312BC" w:rsidRDefault="000347F4" w:rsidP="001647B7">
      <w:pPr>
        <w:pStyle w:val="Heading2"/>
        <w:rPr>
          <w:b/>
        </w:rPr>
      </w:pPr>
      <w:bookmarkStart w:id="5" w:name="_Toc156814416"/>
      <w:r w:rsidRPr="009312BC">
        <w:t xml:space="preserve">Clear Ground </w:t>
      </w:r>
      <w:r w:rsidR="007958CC" w:rsidRPr="009312BC">
        <w:t>Space</w:t>
      </w:r>
      <w:bookmarkEnd w:id="5"/>
    </w:p>
    <w:p w14:paraId="73398221" w14:textId="1BCB90AC" w:rsidR="00F53AA0" w:rsidRPr="009312BC" w:rsidRDefault="00F53AA0" w:rsidP="00F53AA0">
      <w:pPr>
        <w:pStyle w:val="NormalWeb"/>
        <w:shd w:val="clear" w:color="auto" w:fill="FFFFFF"/>
        <w:rPr>
          <w:rFonts w:ascii="Arial" w:hAnsi="Arial" w:cs="Arial"/>
          <w:color w:val="1B1B1B"/>
        </w:rPr>
      </w:pPr>
      <w:r w:rsidRPr="009312BC">
        <w:rPr>
          <w:rFonts w:ascii="Arial" w:hAnsi="Arial" w:cs="Arial"/>
          <w:color w:val="1B1B1B"/>
        </w:rPr>
        <w:t>Clear floor or ground spaces must meet requirements for ground and floor surfaces, including criteria for firmness, stability, and slip resistance. They must be free of changes in level and not sloped more than</w:t>
      </w:r>
      <w:r w:rsidR="008374C3">
        <w:rPr>
          <w:rFonts w:ascii="Arial" w:hAnsi="Arial" w:cs="Arial"/>
          <w:color w:val="1B1B1B"/>
        </w:rPr>
        <w:t xml:space="preserve"> 2.1% or</w:t>
      </w:r>
      <w:r w:rsidRPr="009312BC">
        <w:rPr>
          <w:rFonts w:ascii="Arial" w:hAnsi="Arial" w:cs="Arial"/>
          <w:color w:val="1B1B1B"/>
        </w:rPr>
        <w:t xml:space="preserve"> 1:48. Grass, curbs, wheel stops, and bollards may not be located within the clear floor or ground space.</w:t>
      </w:r>
    </w:p>
    <w:p w14:paraId="00422946" w14:textId="3544CD67" w:rsidR="00F53AA0" w:rsidRPr="009312BC" w:rsidRDefault="00F53AA0" w:rsidP="00F53AA0">
      <w:pPr>
        <w:pStyle w:val="NormalWeb"/>
        <w:shd w:val="clear" w:color="auto" w:fill="FFFFFF"/>
        <w:rPr>
          <w:rFonts w:ascii="Arial" w:hAnsi="Arial" w:cs="Arial"/>
          <w:color w:val="1B1B1B"/>
        </w:rPr>
      </w:pPr>
      <w:r w:rsidRPr="009312BC">
        <w:rPr>
          <w:rFonts w:ascii="Arial" w:hAnsi="Arial" w:cs="Arial"/>
          <w:color w:val="1B1B1B"/>
        </w:rPr>
        <w:t>Clear floor or ground space at chargers must be a minimum of 30 inches by</w:t>
      </w:r>
      <w:r w:rsidR="00197DCC">
        <w:rPr>
          <w:rFonts w:ascii="Arial" w:hAnsi="Arial" w:cs="Arial"/>
          <w:color w:val="1B1B1B"/>
        </w:rPr>
        <w:t xml:space="preserve"> </w:t>
      </w:r>
      <w:r w:rsidR="0012606D">
        <w:rPr>
          <w:rFonts w:ascii="Arial" w:hAnsi="Arial" w:cs="Arial"/>
          <w:color w:val="1B1B1B"/>
        </w:rPr>
        <w:t>48</w:t>
      </w:r>
      <w:r w:rsidRPr="009312BC">
        <w:rPr>
          <w:rFonts w:ascii="Arial" w:hAnsi="Arial" w:cs="Arial"/>
          <w:color w:val="1B1B1B"/>
        </w:rPr>
        <w:t xml:space="preserve"> inches. Additional space may be required where the clear floor or ground space is confined on three sides and obstructed for more than half the depth (e.g., bollards, curbs, etc.)</w:t>
      </w:r>
      <w:r w:rsidR="0012606D">
        <w:rPr>
          <w:rFonts w:ascii="Arial" w:hAnsi="Arial" w:cs="Arial"/>
          <w:color w:val="1B1B1B"/>
        </w:rPr>
        <w:t xml:space="preserve"> See Figure 3</w:t>
      </w:r>
      <w:r w:rsidRPr="009312BC">
        <w:rPr>
          <w:rFonts w:ascii="Arial" w:hAnsi="Arial" w:cs="Arial"/>
          <w:color w:val="1B1B1B"/>
        </w:rPr>
        <w:t>.</w:t>
      </w:r>
    </w:p>
    <w:p w14:paraId="05360A85" w14:textId="435A7308" w:rsidR="00F53AA0" w:rsidRDefault="00F53AA0" w:rsidP="00C92D59">
      <w:pPr>
        <w:pStyle w:val="NormalWeb"/>
        <w:shd w:val="clear" w:color="auto" w:fill="FFFFFF"/>
        <w:jc w:val="center"/>
        <w:rPr>
          <w:rFonts w:ascii="Arial" w:hAnsi="Arial" w:cs="Arial"/>
          <w:color w:val="1B1B1B"/>
        </w:rPr>
      </w:pPr>
      <w:r w:rsidRPr="009312BC">
        <w:rPr>
          <w:rFonts w:ascii="Arial" w:hAnsi="Arial" w:cs="Arial"/>
          <w:noProof/>
          <w:color w:val="1B1B1B"/>
        </w:rPr>
        <w:lastRenderedPageBreak/>
        <w:drawing>
          <wp:inline distT="0" distB="0" distL="0" distR="0" wp14:anchorId="4868B01F" wp14:editId="7E083822">
            <wp:extent cx="5044440" cy="2839653"/>
            <wp:effectExtent l="0" t="0" r="3810" b="0"/>
            <wp:docPr id="4" name="Picture 4" descr="Two EV chargers with clear floor space and green bollards. The EV charger on the right has to bollards close to the charger but spaced far enough apart to not obstruct the controls. A clear floor space 48 inches wide is placed in front of the bollards and is no further than 10 inches maximum from the charger. The charger on the left has bollards that are placed further away from the EV charger and spaced further apart. A clear floor space of 60 inches wide minimum is in between the bollards so that it can be no further than 10 inches maximum from the EV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EV chargers with clear floor space and green bollards. The EV charger on the right has to bollards close to the charger but spaced far enough apart to not obstruct the controls. A clear floor space 48 inches wide is placed in front of the bollards and is no further than 10 inches maximum from the charger. The charger on the left has bollards that are placed further away from the EV charger and spaced further apart. A clear floor space of 60 inches wide minimum is in between the bollards so that it can be no further than 10 inches maximum from the EV charg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8683" cy="2847671"/>
                    </a:xfrm>
                    <a:prstGeom prst="rect">
                      <a:avLst/>
                    </a:prstGeom>
                    <a:noFill/>
                    <a:ln>
                      <a:noFill/>
                    </a:ln>
                  </pic:spPr>
                </pic:pic>
              </a:graphicData>
            </a:graphic>
          </wp:inline>
        </w:drawing>
      </w:r>
    </w:p>
    <w:p w14:paraId="7FFBC488" w14:textId="1188514A" w:rsidR="009D3A30" w:rsidRDefault="00940A4E" w:rsidP="009D3A30">
      <w:pPr>
        <w:pStyle w:val="NormalWeb"/>
        <w:shd w:val="clear" w:color="auto" w:fill="FFFFFF"/>
        <w:jc w:val="center"/>
        <w:rPr>
          <w:rFonts w:ascii="Arial" w:hAnsi="Arial" w:cs="Arial"/>
          <w:sz w:val="16"/>
          <w:szCs w:val="16"/>
        </w:rPr>
      </w:pPr>
      <w:r>
        <w:rPr>
          <w:rFonts w:ascii="Arial" w:hAnsi="Arial" w:cs="Arial"/>
          <w:color w:val="1B1B1B"/>
          <w:sz w:val="16"/>
          <w:szCs w:val="16"/>
        </w:rPr>
        <w:t>Fi</w:t>
      </w:r>
      <w:r w:rsidR="00C92D59">
        <w:rPr>
          <w:rFonts w:ascii="Arial" w:hAnsi="Arial" w:cs="Arial"/>
          <w:color w:val="1B1B1B"/>
          <w:sz w:val="16"/>
          <w:szCs w:val="16"/>
        </w:rPr>
        <w:t xml:space="preserve">gure 3 - </w:t>
      </w:r>
      <w:r w:rsidR="009D3A30">
        <w:rPr>
          <w:rFonts w:ascii="Arial" w:hAnsi="Arial" w:cs="Arial"/>
          <w:color w:val="1B1B1B"/>
          <w:sz w:val="16"/>
          <w:szCs w:val="16"/>
        </w:rPr>
        <w:t>Clear Grounds space</w:t>
      </w:r>
      <w:r>
        <w:rPr>
          <w:rFonts w:ascii="Arial" w:hAnsi="Arial" w:cs="Arial"/>
          <w:color w:val="1B1B1B"/>
          <w:sz w:val="16"/>
          <w:szCs w:val="16"/>
        </w:rPr>
        <w:t xml:space="preserve">, </w:t>
      </w:r>
      <w:r>
        <w:rPr>
          <w:rFonts w:ascii="Arial" w:hAnsi="Arial" w:cs="Arial"/>
          <w:sz w:val="16"/>
          <w:szCs w:val="16"/>
        </w:rPr>
        <w:t>Credit: US Access Board</w:t>
      </w:r>
    </w:p>
    <w:p w14:paraId="35A33171" w14:textId="6A70B88E" w:rsidR="00720E3D" w:rsidRDefault="00720E3D" w:rsidP="009D3A30">
      <w:pPr>
        <w:pStyle w:val="NormalWeb"/>
        <w:shd w:val="clear" w:color="auto" w:fill="FFFFFF"/>
        <w:jc w:val="center"/>
        <w:rPr>
          <w:rFonts w:ascii="Arial" w:hAnsi="Arial" w:cs="Arial"/>
          <w:color w:val="1B1B1B"/>
          <w:sz w:val="16"/>
          <w:szCs w:val="16"/>
        </w:rPr>
      </w:pPr>
      <w:r>
        <w:rPr>
          <w:noProof/>
        </w:rPr>
        <w:drawing>
          <wp:inline distT="0" distB="0" distL="0" distR="0" wp14:anchorId="3EB74B41" wp14:editId="32617C3F">
            <wp:extent cx="4743450" cy="3762375"/>
            <wp:effectExtent l="0" t="0" r="0" b="9525"/>
            <wp:docPr id="6" name="Picture 6" descr="Picture of accessible parking spaces at a single unit EV charging station with two charging plu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accessible parking spaces at a single unit EV charging station with two charging plugs. "/>
                    <pic:cNvPicPr/>
                  </pic:nvPicPr>
                  <pic:blipFill>
                    <a:blip r:embed="rId17"/>
                    <a:stretch>
                      <a:fillRect/>
                    </a:stretch>
                  </pic:blipFill>
                  <pic:spPr>
                    <a:xfrm>
                      <a:off x="0" y="0"/>
                      <a:ext cx="4743450" cy="3762375"/>
                    </a:xfrm>
                    <a:prstGeom prst="rect">
                      <a:avLst/>
                    </a:prstGeom>
                  </pic:spPr>
                </pic:pic>
              </a:graphicData>
            </a:graphic>
          </wp:inline>
        </w:drawing>
      </w:r>
    </w:p>
    <w:p w14:paraId="016515E7" w14:textId="58E9D80E" w:rsidR="00720E3D" w:rsidRPr="009D3A30" w:rsidRDefault="00720E3D" w:rsidP="009D3A30">
      <w:pPr>
        <w:pStyle w:val="NormalWeb"/>
        <w:shd w:val="clear" w:color="auto" w:fill="FFFFFF"/>
        <w:jc w:val="center"/>
        <w:rPr>
          <w:rFonts w:ascii="Arial" w:hAnsi="Arial" w:cs="Arial"/>
          <w:color w:val="1B1B1B"/>
          <w:sz w:val="16"/>
          <w:szCs w:val="16"/>
        </w:rPr>
      </w:pPr>
      <w:r>
        <w:rPr>
          <w:rFonts w:ascii="Arial" w:hAnsi="Arial" w:cs="Arial"/>
          <w:color w:val="1B1B1B"/>
          <w:sz w:val="16"/>
          <w:szCs w:val="16"/>
        </w:rPr>
        <w:t>Figure 4 – Ground space with charg</w:t>
      </w:r>
      <w:r w:rsidR="005D2F40">
        <w:rPr>
          <w:rFonts w:ascii="Arial" w:hAnsi="Arial" w:cs="Arial"/>
          <w:color w:val="1B1B1B"/>
          <w:sz w:val="16"/>
          <w:szCs w:val="16"/>
        </w:rPr>
        <w:t>ing plugs</w:t>
      </w:r>
      <w:r>
        <w:rPr>
          <w:rFonts w:ascii="Arial" w:hAnsi="Arial" w:cs="Arial"/>
          <w:color w:val="1B1B1B"/>
          <w:sz w:val="16"/>
          <w:szCs w:val="16"/>
        </w:rPr>
        <w:t xml:space="preserve"> on side of unit, Credit US Access Board</w:t>
      </w:r>
    </w:p>
    <w:p w14:paraId="053E4A9E" w14:textId="77777777" w:rsidR="00F53AA0" w:rsidRPr="009312BC" w:rsidRDefault="00F53AA0" w:rsidP="00F53AA0">
      <w:pPr>
        <w:pStyle w:val="NormalWeb"/>
        <w:shd w:val="clear" w:color="auto" w:fill="FFFFFF"/>
        <w:rPr>
          <w:rFonts w:ascii="Arial" w:hAnsi="Arial" w:cs="Arial"/>
          <w:color w:val="1B1B1B"/>
        </w:rPr>
      </w:pPr>
      <w:r w:rsidRPr="009312BC">
        <w:rPr>
          <w:rFonts w:ascii="Arial" w:hAnsi="Arial" w:cs="Arial"/>
          <w:color w:val="1B1B1B"/>
        </w:rPr>
        <w:t xml:space="preserve">While both a forward approach and parallel approach are permitted under the ADA and ABA Standards, it is recommended that the clear floor or ground space be positioned for a parallel approach to the charger and centered on the operable part. If there are </w:t>
      </w:r>
      <w:r w:rsidRPr="009312BC">
        <w:rPr>
          <w:rFonts w:ascii="Arial" w:hAnsi="Arial" w:cs="Arial"/>
          <w:color w:val="1B1B1B"/>
        </w:rPr>
        <w:lastRenderedPageBreak/>
        <w:t>multiple operable parts, the clear floor or ground space should be centered on the EV charger.</w:t>
      </w:r>
    </w:p>
    <w:p w14:paraId="25D9B326" w14:textId="55E1CDA2" w:rsidR="00896E89" w:rsidRPr="009312BC" w:rsidRDefault="00896E89" w:rsidP="00896E89">
      <w:pPr>
        <w:pStyle w:val="NormalWeb"/>
        <w:shd w:val="clear" w:color="auto" w:fill="FFFFFF"/>
        <w:rPr>
          <w:rFonts w:ascii="Arial" w:hAnsi="Arial" w:cs="Arial"/>
          <w:b/>
          <w:bCs/>
          <w:color w:val="1B1B1B"/>
          <w:shd w:val="clear" w:color="auto" w:fill="FFFFFF"/>
        </w:rPr>
      </w:pPr>
      <w:r w:rsidRPr="009312BC">
        <w:rPr>
          <w:rFonts w:ascii="Arial" w:hAnsi="Arial" w:cs="Arial"/>
          <w:color w:val="1B1B1B"/>
          <w:shd w:val="clear" w:color="auto" w:fill="FFFFFF"/>
        </w:rPr>
        <w:t xml:space="preserve">EV chargers are highly recommended to be installed at the same level as the vehicle charging space and access aisle so that the clear floor or ground space can be placed as close as possible to the EV charger. This design ensures people who use mobility devices can readily access chargers. </w:t>
      </w:r>
      <w:r w:rsidRPr="009312BC">
        <w:rPr>
          <w:rFonts w:ascii="Arial" w:hAnsi="Arial" w:cs="Arial"/>
          <w:b/>
          <w:bCs/>
          <w:color w:val="1B1B1B"/>
          <w:shd w:val="clear" w:color="auto" w:fill="FFFFFF"/>
        </w:rPr>
        <w:t>DO NOT DO THIS:</w:t>
      </w:r>
    </w:p>
    <w:p w14:paraId="77C19639" w14:textId="2A7D68AC" w:rsidR="006C3029" w:rsidRDefault="00896E89" w:rsidP="00896E89">
      <w:pPr>
        <w:pStyle w:val="NormalWeb"/>
        <w:shd w:val="clear" w:color="auto" w:fill="FFFFFF"/>
        <w:jc w:val="center"/>
        <w:rPr>
          <w:rFonts w:ascii="Arial" w:hAnsi="Arial" w:cs="Arial"/>
        </w:rPr>
      </w:pPr>
      <w:r w:rsidRPr="009312BC">
        <w:rPr>
          <w:rFonts w:ascii="Arial" w:hAnsi="Arial" w:cs="Arial"/>
          <w:noProof/>
        </w:rPr>
        <w:drawing>
          <wp:inline distT="0" distB="0" distL="0" distR="0" wp14:anchorId="4C38160F" wp14:editId="5FED37AA">
            <wp:extent cx="2712720" cy="2407167"/>
            <wp:effectExtent l="0" t="0" r="0" b="0"/>
            <wp:docPr id="5" name="Picture 5" descr="A black-and-white picture with a red X over a photo of an inaccessible charger. The charger is mounted on a concrete block and has two bollards placed in front of it. The charger and bollards are on a hill of grass and approximately 5 feet away from the face of a curb. The charger is connected to a vehicle with a very long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and-white picture with a red X over a photo of an inaccessible charger. The charger is mounted on a concrete block and has two bollards placed in front of it. The charger and bollards are on a hill of grass and approximately 5 feet away from the face of a curb. The charger is connected to a vehicle with a very long c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8386" cy="2412195"/>
                    </a:xfrm>
                    <a:prstGeom prst="rect">
                      <a:avLst/>
                    </a:prstGeom>
                    <a:noFill/>
                    <a:ln>
                      <a:noFill/>
                    </a:ln>
                  </pic:spPr>
                </pic:pic>
              </a:graphicData>
            </a:graphic>
          </wp:inline>
        </w:drawing>
      </w:r>
    </w:p>
    <w:p w14:paraId="28256840" w14:textId="414530B8" w:rsidR="00C92D59" w:rsidRDefault="00C92D59" w:rsidP="00C92D59">
      <w:pPr>
        <w:pStyle w:val="NormalWeb"/>
        <w:shd w:val="clear" w:color="auto" w:fill="FFFFFF"/>
        <w:jc w:val="center"/>
        <w:rPr>
          <w:rFonts w:ascii="Arial" w:hAnsi="Arial" w:cs="Arial"/>
          <w:sz w:val="16"/>
          <w:szCs w:val="16"/>
        </w:rPr>
      </w:pPr>
      <w:r>
        <w:rPr>
          <w:rFonts w:ascii="Arial" w:hAnsi="Arial" w:cs="Arial"/>
          <w:sz w:val="16"/>
          <w:szCs w:val="16"/>
        </w:rPr>
        <w:t xml:space="preserve">Figure </w:t>
      </w:r>
      <w:r w:rsidR="00B35396">
        <w:rPr>
          <w:rFonts w:ascii="Arial" w:hAnsi="Arial" w:cs="Arial"/>
          <w:sz w:val="16"/>
          <w:szCs w:val="16"/>
        </w:rPr>
        <w:t>5</w:t>
      </w:r>
      <w:r>
        <w:rPr>
          <w:rFonts w:ascii="Arial" w:hAnsi="Arial" w:cs="Arial"/>
          <w:sz w:val="16"/>
          <w:szCs w:val="16"/>
        </w:rPr>
        <w:t xml:space="preserve"> - Credit: US Access Board</w:t>
      </w:r>
    </w:p>
    <w:p w14:paraId="677A4BEB" w14:textId="77777777" w:rsidR="0048459D" w:rsidRPr="009312BC" w:rsidRDefault="0048459D" w:rsidP="0048459D">
      <w:pPr>
        <w:pStyle w:val="Heading2"/>
      </w:pPr>
      <w:bookmarkStart w:id="6" w:name="_Toc156814417"/>
      <w:r w:rsidRPr="009312BC">
        <w:t>Unobstructed side reach</w:t>
      </w:r>
      <w:bookmarkEnd w:id="6"/>
    </w:p>
    <w:p w14:paraId="59BF70A7" w14:textId="77777777" w:rsidR="0048459D" w:rsidRPr="009312BC" w:rsidRDefault="0048459D" w:rsidP="0048459D">
      <w:pPr>
        <w:pStyle w:val="NormalWeb"/>
        <w:shd w:val="clear" w:color="auto" w:fill="FFFFFF"/>
        <w:rPr>
          <w:rFonts w:ascii="Arial" w:hAnsi="Arial" w:cs="Arial"/>
          <w:color w:val="1B1B1B"/>
        </w:rPr>
      </w:pPr>
      <w:r w:rsidRPr="009312BC">
        <w:rPr>
          <w:rFonts w:ascii="Arial" w:hAnsi="Arial" w:cs="Arial"/>
          <w:color w:val="1B1B1B"/>
        </w:rPr>
        <w:t>All operable parts should meet the requirements for an unobstructed side reach and be no higher than 48 inches above the clear floor or ground space and no farther than 10 inches away. Placing operable parts higher than the 15-inch minimum is recommended.</w:t>
      </w:r>
    </w:p>
    <w:p w14:paraId="2051A14B" w14:textId="77777777" w:rsidR="0048459D" w:rsidRPr="009312BC" w:rsidRDefault="0048459D" w:rsidP="0048459D">
      <w:pPr>
        <w:pStyle w:val="Heading2"/>
        <w:rPr>
          <w:b/>
        </w:rPr>
      </w:pPr>
      <w:bookmarkStart w:id="7" w:name="_Toc156814418"/>
      <w:r w:rsidRPr="009312BC">
        <w:t>Connectors</w:t>
      </w:r>
      <w:bookmarkEnd w:id="7"/>
    </w:p>
    <w:p w14:paraId="76A57FED" w14:textId="77777777" w:rsidR="0048459D" w:rsidRDefault="0048459D" w:rsidP="0048459D">
      <w:pPr>
        <w:pStyle w:val="NormalWeb"/>
        <w:shd w:val="clear" w:color="auto" w:fill="FFFFFF"/>
        <w:rPr>
          <w:rFonts w:ascii="Helvetica" w:hAnsi="Helvetica"/>
          <w:color w:val="1B1B1B"/>
          <w:sz w:val="25"/>
          <w:szCs w:val="25"/>
        </w:rPr>
      </w:pPr>
      <w:r w:rsidRPr="009312BC">
        <w:rPr>
          <w:rFonts w:ascii="Arial" w:hAnsi="Arial" w:cs="Arial"/>
          <w:color w:val="1B1B1B"/>
        </w:rPr>
        <w:t>Connectors must meet the requirements for operable parts</w:t>
      </w:r>
      <w:r>
        <w:rPr>
          <w:rFonts w:ascii="Arial" w:hAnsi="Arial" w:cs="Arial"/>
          <w:color w:val="1B1B1B"/>
        </w:rPr>
        <w:t xml:space="preserve">, </w:t>
      </w:r>
      <w:r w:rsidRPr="009312BC">
        <w:rPr>
          <w:rFonts w:ascii="Arial" w:hAnsi="Arial" w:cs="Arial"/>
          <w:color w:val="1B1B1B"/>
        </w:rPr>
        <w:t xml:space="preserve">including operation with one hand and no tight grasping, pinching, or twisting of the wrist, and no more than five </w:t>
      </w:r>
      <w:r w:rsidRPr="009312BC">
        <w:rPr>
          <w:rFonts w:ascii="Arial" w:hAnsi="Arial" w:cs="Arial"/>
          <w:b/>
          <w:bCs/>
          <w:color w:val="1B1B1B"/>
        </w:rPr>
        <w:t>(5) pounds</w:t>
      </w:r>
      <w:r w:rsidRPr="009312BC">
        <w:rPr>
          <w:rFonts w:ascii="Arial" w:hAnsi="Arial" w:cs="Arial"/>
          <w:color w:val="1B1B1B"/>
        </w:rPr>
        <w:t xml:space="preserve"> of force to operate</w:t>
      </w:r>
      <w:r>
        <w:rPr>
          <w:rFonts w:ascii="Helvetica" w:hAnsi="Helvetica"/>
          <w:color w:val="1B1B1B"/>
          <w:sz w:val="25"/>
          <w:szCs w:val="25"/>
        </w:rPr>
        <w:t>.</w:t>
      </w:r>
    </w:p>
    <w:p w14:paraId="4629A474" w14:textId="77777777" w:rsidR="0048459D" w:rsidRDefault="0048459D" w:rsidP="0048459D">
      <w:pPr>
        <w:pStyle w:val="NormalWeb"/>
        <w:shd w:val="clear" w:color="auto" w:fill="FFFFFF"/>
        <w:rPr>
          <w:rFonts w:ascii="Helvetica" w:hAnsi="Helvetica"/>
          <w:color w:val="1B1B1B"/>
          <w:sz w:val="25"/>
          <w:szCs w:val="25"/>
        </w:rPr>
      </w:pPr>
      <w:r>
        <w:rPr>
          <w:noProof/>
        </w:rPr>
        <w:lastRenderedPageBreak/>
        <w:drawing>
          <wp:inline distT="0" distB="0" distL="0" distR="0" wp14:anchorId="483F9EBF" wp14:editId="4BB9CE37">
            <wp:extent cx="2164080" cy="2107951"/>
            <wp:effectExtent l="0" t="0" r="7620" b="6985"/>
            <wp:docPr id="3" name="Picture 3" descr="Picture of a person using a wheelchair at an EV charging unit with ADA compliant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a person using a wheelchair at an EV charging unit with ADA compliant measurements. "/>
                    <pic:cNvPicPr/>
                  </pic:nvPicPr>
                  <pic:blipFill>
                    <a:blip r:embed="rId19">
                      <a:extLst>
                        <a:ext uri="{28A0092B-C50C-407E-A947-70E740481C1C}">
                          <a14:useLocalDpi xmlns:a14="http://schemas.microsoft.com/office/drawing/2010/main" val="0"/>
                        </a:ext>
                      </a:extLst>
                    </a:blip>
                    <a:stretch>
                      <a:fillRect/>
                    </a:stretch>
                  </pic:blipFill>
                  <pic:spPr>
                    <a:xfrm>
                      <a:off x="0" y="0"/>
                      <a:ext cx="2164080" cy="2107951"/>
                    </a:xfrm>
                    <a:prstGeom prst="rect">
                      <a:avLst/>
                    </a:prstGeom>
                  </pic:spPr>
                </pic:pic>
              </a:graphicData>
            </a:graphic>
          </wp:inline>
        </w:drawing>
      </w:r>
    </w:p>
    <w:p w14:paraId="4696CBA2" w14:textId="241491DA" w:rsidR="0048459D" w:rsidRPr="009D3A30" w:rsidRDefault="0048459D" w:rsidP="0048459D">
      <w:pPr>
        <w:pStyle w:val="NormalWeb"/>
        <w:shd w:val="clear" w:color="auto" w:fill="FFFFFF"/>
        <w:rPr>
          <w:rFonts w:ascii="Arial" w:hAnsi="Arial" w:cs="Arial"/>
          <w:color w:val="1B1B1B"/>
          <w:sz w:val="16"/>
          <w:szCs w:val="16"/>
        </w:rPr>
      </w:pPr>
      <w:r>
        <w:rPr>
          <w:rFonts w:ascii="Arial" w:hAnsi="Arial" w:cs="Arial"/>
          <w:color w:val="1B1B1B"/>
          <w:sz w:val="16"/>
          <w:szCs w:val="16"/>
        </w:rPr>
        <w:t xml:space="preserve">Figure 6- Connectors, </w:t>
      </w:r>
      <w:r>
        <w:rPr>
          <w:rFonts w:ascii="Arial" w:hAnsi="Arial" w:cs="Arial"/>
          <w:sz w:val="16"/>
          <w:szCs w:val="16"/>
        </w:rPr>
        <w:t>Credit: US Access Board</w:t>
      </w:r>
    </w:p>
    <w:p w14:paraId="311B2A4A" w14:textId="77777777" w:rsidR="0048459D" w:rsidRPr="009312BC" w:rsidRDefault="0048459D" w:rsidP="0048459D">
      <w:pPr>
        <w:pStyle w:val="Heading2"/>
        <w:rPr>
          <w:b/>
        </w:rPr>
      </w:pPr>
      <w:bookmarkStart w:id="8" w:name="_Toc156814419"/>
      <w:r w:rsidRPr="009312BC">
        <w:t>Charging Cables</w:t>
      </w:r>
      <w:bookmarkEnd w:id="8"/>
    </w:p>
    <w:p w14:paraId="7A3237BD" w14:textId="77777777" w:rsidR="0048459D" w:rsidRPr="009312BC" w:rsidRDefault="0048459D" w:rsidP="0048459D">
      <w:pPr>
        <w:pStyle w:val="NormalWeb"/>
        <w:shd w:val="clear" w:color="auto" w:fill="FFFFFF"/>
        <w:rPr>
          <w:rFonts w:ascii="Arial" w:hAnsi="Arial" w:cs="Arial"/>
          <w:color w:val="1B1B1B"/>
        </w:rPr>
      </w:pPr>
      <w:r w:rsidRPr="009312BC">
        <w:rPr>
          <w:rFonts w:ascii="Arial" w:hAnsi="Arial" w:cs="Arial"/>
          <w:color w:val="1B1B1B"/>
        </w:rPr>
        <w:t>The ADA and ABA Accessibility Standards require operable parts to be operable with no more than 5 pounds of force and to not require tight grasping, pinching, or twisting of the wrist.</w:t>
      </w:r>
    </w:p>
    <w:p w14:paraId="73914C36" w14:textId="77777777" w:rsidR="0048459D" w:rsidRPr="009312BC" w:rsidRDefault="0048459D" w:rsidP="0048459D">
      <w:pPr>
        <w:pStyle w:val="NormalWeb"/>
        <w:shd w:val="clear" w:color="auto" w:fill="FFFFFF"/>
        <w:rPr>
          <w:rFonts w:ascii="Arial" w:hAnsi="Arial" w:cs="Arial"/>
          <w:color w:val="1B1B1B"/>
        </w:rPr>
      </w:pPr>
      <w:r w:rsidRPr="009312BC">
        <w:rPr>
          <w:rFonts w:ascii="Arial" w:hAnsi="Arial" w:cs="Arial"/>
          <w:color w:val="1B1B1B"/>
        </w:rPr>
        <w:t>Light weight charging cables (AC Level 2, and some DCFCs) should be of sufficient length to charge a vehicle with various charging inlet locations.</w:t>
      </w:r>
    </w:p>
    <w:p w14:paraId="2825ABE1" w14:textId="77777777" w:rsidR="0048459D" w:rsidRDefault="0048459D" w:rsidP="0048459D">
      <w:pPr>
        <w:pStyle w:val="NormalWeb"/>
        <w:shd w:val="clear" w:color="auto" w:fill="FFFFFF"/>
        <w:rPr>
          <w:rFonts w:ascii="Arial" w:hAnsi="Arial" w:cs="Arial"/>
          <w:color w:val="1B1B1B"/>
          <w:shd w:val="clear" w:color="auto" w:fill="FFFFFF"/>
        </w:rPr>
      </w:pPr>
      <w:r w:rsidRPr="009312BC">
        <w:rPr>
          <w:rFonts w:ascii="Arial" w:hAnsi="Arial" w:cs="Arial"/>
          <w:color w:val="1B1B1B"/>
          <w:shd w:val="clear" w:color="auto" w:fill="FFFFFF"/>
        </w:rPr>
        <w:t>Charging cables cannot block or obstruct accessible routes when stored or when connected to vehicles.</w:t>
      </w:r>
    </w:p>
    <w:p w14:paraId="23D0BEB9" w14:textId="3B3C3BFD" w:rsidR="003134AB" w:rsidRDefault="00300027" w:rsidP="00A71AF2">
      <w:pPr>
        <w:pStyle w:val="Heading1"/>
      </w:pPr>
      <w:bookmarkStart w:id="9" w:name="_Toc156814420"/>
      <w:r>
        <w:t>EV Charge</w:t>
      </w:r>
      <w:r w:rsidR="00AD3506">
        <w:t>r</w:t>
      </w:r>
      <w:r>
        <w:t xml:space="preserve">s in </w:t>
      </w:r>
      <w:r w:rsidRPr="00A71AF2">
        <w:t>the</w:t>
      </w:r>
      <w:r>
        <w:t xml:space="preserve"> Public Right of way</w:t>
      </w:r>
      <w:bookmarkEnd w:id="9"/>
    </w:p>
    <w:p w14:paraId="7A13A623" w14:textId="520EFB6F" w:rsidR="003134AB" w:rsidRDefault="003134AB" w:rsidP="003134AB">
      <w:pPr>
        <w:pStyle w:val="BodyText"/>
        <w:spacing w:before="82" w:line="259" w:lineRule="auto"/>
        <w:ind w:left="120" w:right="183"/>
        <w:jc w:val="both"/>
      </w:pPr>
      <w:r>
        <w:t>If EV chargers</w:t>
      </w:r>
      <w:r>
        <w:rPr>
          <w:spacing w:val="-1"/>
        </w:rPr>
        <w:t xml:space="preserve"> </w:t>
      </w:r>
      <w:r>
        <w:t>must be installed on a</w:t>
      </w:r>
      <w:r>
        <w:rPr>
          <w:spacing w:val="-1"/>
        </w:rPr>
        <w:t xml:space="preserve"> </w:t>
      </w:r>
      <w:r>
        <w:t>curb, such</w:t>
      </w:r>
      <w:r>
        <w:rPr>
          <w:spacing w:val="-1"/>
        </w:rPr>
        <w:t xml:space="preserve"> </w:t>
      </w:r>
      <w:r>
        <w:t>as at on-street parking, place them as</w:t>
      </w:r>
      <w:r>
        <w:rPr>
          <w:spacing w:val="-1"/>
        </w:rPr>
        <w:t xml:space="preserve"> </w:t>
      </w:r>
      <w:r>
        <w:t>close</w:t>
      </w:r>
      <w:r>
        <w:rPr>
          <w:spacing w:val="-1"/>
        </w:rPr>
        <w:t xml:space="preserve"> </w:t>
      </w:r>
      <w:r>
        <w:t>to the</w:t>
      </w:r>
      <w:r>
        <w:rPr>
          <w:spacing w:val="-2"/>
        </w:rPr>
        <w:t xml:space="preserve"> </w:t>
      </w:r>
      <w:r>
        <w:t>edge</w:t>
      </w:r>
      <w:r>
        <w:rPr>
          <w:spacing w:val="-4"/>
        </w:rPr>
        <w:t xml:space="preserve"> </w:t>
      </w:r>
      <w:r>
        <w:t>of</w:t>
      </w:r>
      <w:r>
        <w:rPr>
          <w:spacing w:val="-3"/>
        </w:rPr>
        <w:t xml:space="preserve"> </w:t>
      </w:r>
      <w:r>
        <w:t>the</w:t>
      </w:r>
      <w:r>
        <w:rPr>
          <w:spacing w:val="-4"/>
        </w:rPr>
        <w:t xml:space="preserve"> </w:t>
      </w:r>
      <w:r>
        <w:t>face</w:t>
      </w:r>
      <w:r>
        <w:rPr>
          <w:spacing w:val="-2"/>
        </w:rPr>
        <w:t xml:space="preserve"> </w:t>
      </w:r>
      <w:r>
        <w:t>of</w:t>
      </w:r>
      <w:r>
        <w:rPr>
          <w:spacing w:val="-3"/>
        </w:rPr>
        <w:t xml:space="preserve"> </w:t>
      </w:r>
      <w:r>
        <w:t>the</w:t>
      </w:r>
      <w:r>
        <w:rPr>
          <w:spacing w:val="-2"/>
        </w:rPr>
        <w:t xml:space="preserve"> </w:t>
      </w:r>
      <w:r>
        <w:t>curb</w:t>
      </w:r>
      <w:r>
        <w:rPr>
          <w:spacing w:val="-4"/>
        </w:rPr>
        <w:t xml:space="preserve"> </w:t>
      </w:r>
      <w:r>
        <w:t>as</w:t>
      </w:r>
      <w:r>
        <w:rPr>
          <w:spacing w:val="-1"/>
        </w:rPr>
        <w:t xml:space="preserve"> </w:t>
      </w:r>
      <w:r>
        <w:t>possible</w:t>
      </w:r>
      <w:r>
        <w:rPr>
          <w:spacing w:val="-2"/>
        </w:rPr>
        <w:t xml:space="preserve"> </w:t>
      </w:r>
      <w:r>
        <w:t>and</w:t>
      </w:r>
      <w:r>
        <w:rPr>
          <w:spacing w:val="-2"/>
        </w:rPr>
        <w:t xml:space="preserve"> </w:t>
      </w:r>
      <w:r>
        <w:t>no</w:t>
      </w:r>
      <w:r>
        <w:rPr>
          <w:spacing w:val="-2"/>
        </w:rPr>
        <w:t xml:space="preserve"> </w:t>
      </w:r>
      <w:r>
        <w:t>farther</w:t>
      </w:r>
      <w:r>
        <w:rPr>
          <w:spacing w:val="-3"/>
        </w:rPr>
        <w:t xml:space="preserve"> </w:t>
      </w:r>
      <w:r>
        <w:t>than</w:t>
      </w:r>
      <w:r>
        <w:rPr>
          <w:spacing w:val="-2"/>
        </w:rPr>
        <w:t xml:space="preserve"> </w:t>
      </w:r>
      <w:r>
        <w:t>10</w:t>
      </w:r>
      <w:r>
        <w:rPr>
          <w:spacing w:val="-4"/>
        </w:rPr>
        <w:t xml:space="preserve"> </w:t>
      </w:r>
      <w:r>
        <w:t>inches</w:t>
      </w:r>
      <w:r>
        <w:rPr>
          <w:spacing w:val="-4"/>
        </w:rPr>
        <w:t xml:space="preserve"> </w:t>
      </w:r>
      <w:r>
        <w:t>away</w:t>
      </w:r>
      <w:r>
        <w:rPr>
          <w:spacing w:val="-1"/>
        </w:rPr>
        <w:t xml:space="preserve"> </w:t>
      </w:r>
      <w:r>
        <w:t>from</w:t>
      </w:r>
      <w:r>
        <w:rPr>
          <w:spacing w:val="-3"/>
        </w:rPr>
        <w:t xml:space="preserve"> </w:t>
      </w:r>
      <w:r>
        <w:t>the</w:t>
      </w:r>
      <w:r>
        <w:rPr>
          <w:spacing w:val="-4"/>
        </w:rPr>
        <w:t xml:space="preserve"> </w:t>
      </w:r>
      <w:r>
        <w:t>face</w:t>
      </w:r>
      <w:r>
        <w:rPr>
          <w:spacing w:val="-2"/>
        </w:rPr>
        <w:t xml:space="preserve"> </w:t>
      </w:r>
      <w:r>
        <w:t>of the curb.</w:t>
      </w:r>
    </w:p>
    <w:p w14:paraId="5ED985F3" w14:textId="499E0174" w:rsidR="003134AB" w:rsidRDefault="003134AB" w:rsidP="003134AB">
      <w:pPr>
        <w:pStyle w:val="BodyText"/>
        <w:spacing w:before="7"/>
        <w:rPr>
          <w:sz w:val="11"/>
        </w:rPr>
      </w:pPr>
      <w:r>
        <w:rPr>
          <w:noProof/>
        </w:rPr>
        <w:drawing>
          <wp:anchor distT="0" distB="0" distL="0" distR="0" simplePos="0" relativeHeight="251661312" behindDoc="0" locked="0" layoutInCell="1" allowOverlap="1" wp14:anchorId="50AD4AA4" wp14:editId="68C48BD4">
            <wp:simplePos x="0" y="0"/>
            <wp:positionH relativeFrom="page">
              <wp:posOffset>1600200</wp:posOffset>
            </wp:positionH>
            <wp:positionV relativeFrom="paragraph">
              <wp:posOffset>98425</wp:posOffset>
            </wp:positionV>
            <wp:extent cx="4114800" cy="2313940"/>
            <wp:effectExtent l="0" t="0" r="0" b="0"/>
            <wp:wrapTopAndBottom/>
            <wp:docPr id="43" name="image22.jpeg" descr="A blue SUV is parked on the street parallel to a wide sidewalk with an access aisle in the sidewalk and that is flush with the vehicle space. Two parallel curb ramps provide access from the flush access aisle to the sidewalk. The EV charger is mounted on the curb parallel to the flush access aisle and at the head of the charging space. The yellow rectangle indicating the clear floor space is located on the access aisle at the face of the curb. The EV charger is offset slightly from the face of the curb. A parking meter is located beside the EV 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0" cstate="print"/>
                    <a:stretch>
                      <a:fillRect/>
                    </a:stretch>
                  </pic:blipFill>
                  <pic:spPr>
                    <a:xfrm>
                      <a:off x="0" y="0"/>
                      <a:ext cx="4114800" cy="2313940"/>
                    </a:xfrm>
                    <a:prstGeom prst="rect">
                      <a:avLst/>
                    </a:prstGeom>
                  </pic:spPr>
                </pic:pic>
              </a:graphicData>
            </a:graphic>
            <wp14:sizeRelH relativeFrom="margin">
              <wp14:pctWidth>0</wp14:pctWidth>
            </wp14:sizeRelH>
            <wp14:sizeRelV relativeFrom="margin">
              <wp14:pctHeight>0</wp14:pctHeight>
            </wp14:sizeRelV>
          </wp:anchor>
        </w:drawing>
      </w:r>
    </w:p>
    <w:p w14:paraId="03F6F797" w14:textId="2E4B0F43" w:rsidR="0099365B" w:rsidRPr="0099365B" w:rsidRDefault="00205FD8" w:rsidP="0099365B">
      <w:pPr>
        <w:pStyle w:val="BodyText"/>
        <w:spacing w:before="199" w:line="259" w:lineRule="auto"/>
        <w:ind w:left="120" w:right="118"/>
        <w:jc w:val="center"/>
        <w:rPr>
          <w:sz w:val="16"/>
          <w:szCs w:val="16"/>
        </w:rPr>
      </w:pPr>
      <w:r>
        <w:rPr>
          <w:sz w:val="16"/>
          <w:szCs w:val="16"/>
        </w:rPr>
        <w:t xml:space="preserve">Figure </w:t>
      </w:r>
      <w:r w:rsidR="0048459D">
        <w:rPr>
          <w:sz w:val="16"/>
          <w:szCs w:val="16"/>
        </w:rPr>
        <w:t>7</w:t>
      </w:r>
      <w:r w:rsidR="0069526C">
        <w:rPr>
          <w:sz w:val="16"/>
          <w:szCs w:val="16"/>
        </w:rPr>
        <w:t xml:space="preserve"> </w:t>
      </w:r>
      <w:r w:rsidR="0099365B">
        <w:rPr>
          <w:sz w:val="16"/>
          <w:szCs w:val="16"/>
        </w:rPr>
        <w:t>Credit: US Access Board</w:t>
      </w:r>
    </w:p>
    <w:p w14:paraId="59F49138" w14:textId="2A2CAB24" w:rsidR="003134AB" w:rsidRDefault="003134AB" w:rsidP="003134AB">
      <w:pPr>
        <w:pStyle w:val="BodyText"/>
        <w:spacing w:before="199" w:line="259" w:lineRule="auto"/>
        <w:ind w:left="120" w:right="118"/>
      </w:pPr>
      <w:r>
        <w:lastRenderedPageBreak/>
        <w:t>Alternatively, the EV charger and a clear floor or ground space can be placed up on the curb or sidewalk,</w:t>
      </w:r>
      <w:r>
        <w:rPr>
          <w:spacing w:val="-1"/>
        </w:rPr>
        <w:t xml:space="preserve"> </w:t>
      </w:r>
      <w:r>
        <w:t>but</w:t>
      </w:r>
      <w:r>
        <w:rPr>
          <w:spacing w:val="-4"/>
        </w:rPr>
        <w:t xml:space="preserve"> </w:t>
      </w:r>
      <w:r>
        <w:t>this</w:t>
      </w:r>
      <w:r>
        <w:rPr>
          <w:spacing w:val="-2"/>
        </w:rPr>
        <w:t xml:space="preserve"> </w:t>
      </w:r>
      <w:r>
        <w:t>design</w:t>
      </w:r>
      <w:r>
        <w:rPr>
          <w:spacing w:val="-5"/>
        </w:rPr>
        <w:t xml:space="preserve"> </w:t>
      </w:r>
      <w:r>
        <w:t>should</w:t>
      </w:r>
      <w:r>
        <w:rPr>
          <w:spacing w:val="-3"/>
        </w:rPr>
        <w:t xml:space="preserve"> </w:t>
      </w:r>
      <w:r>
        <w:t>only</w:t>
      </w:r>
      <w:r>
        <w:rPr>
          <w:spacing w:val="-2"/>
        </w:rPr>
        <w:t xml:space="preserve"> </w:t>
      </w:r>
      <w:r>
        <w:t>be</w:t>
      </w:r>
      <w:r>
        <w:rPr>
          <w:spacing w:val="-3"/>
        </w:rPr>
        <w:t xml:space="preserve"> </w:t>
      </w:r>
      <w:r>
        <w:t>used</w:t>
      </w:r>
      <w:r>
        <w:rPr>
          <w:spacing w:val="-3"/>
        </w:rPr>
        <w:t xml:space="preserve"> </w:t>
      </w:r>
      <w:r>
        <w:t>at</w:t>
      </w:r>
      <w:r>
        <w:rPr>
          <w:spacing w:val="-1"/>
        </w:rPr>
        <w:t xml:space="preserve"> </w:t>
      </w:r>
      <w:r>
        <w:t>existing</w:t>
      </w:r>
      <w:r>
        <w:rPr>
          <w:spacing w:val="-3"/>
        </w:rPr>
        <w:t xml:space="preserve"> </w:t>
      </w:r>
      <w:r>
        <w:t>curbs</w:t>
      </w:r>
      <w:r>
        <w:rPr>
          <w:spacing w:val="-2"/>
        </w:rPr>
        <w:t xml:space="preserve"> </w:t>
      </w:r>
      <w:r>
        <w:t>when</w:t>
      </w:r>
      <w:r>
        <w:rPr>
          <w:spacing w:val="-3"/>
        </w:rPr>
        <w:t xml:space="preserve"> </w:t>
      </w:r>
      <w:r>
        <w:t>it</w:t>
      </w:r>
      <w:r>
        <w:rPr>
          <w:spacing w:val="-1"/>
        </w:rPr>
        <w:t xml:space="preserve"> </w:t>
      </w:r>
      <w:r>
        <w:t>is</w:t>
      </w:r>
      <w:r>
        <w:rPr>
          <w:spacing w:val="-5"/>
        </w:rPr>
        <w:t xml:space="preserve"> </w:t>
      </w:r>
      <w:r>
        <w:t>technically</w:t>
      </w:r>
      <w:r>
        <w:rPr>
          <w:spacing w:val="-2"/>
        </w:rPr>
        <w:t xml:space="preserve"> </w:t>
      </w:r>
      <w:r>
        <w:t>infeasible</w:t>
      </w:r>
      <w:r>
        <w:rPr>
          <w:spacing w:val="-3"/>
        </w:rPr>
        <w:t xml:space="preserve"> </w:t>
      </w:r>
      <w:r>
        <w:t>to lower the curb or sidewalk. The front of the charger should not face the street or curb, and charging cables should be sufficiently long and light enough to allow mobility device users to travel back down the curb ramp and reach their vehicle charging inlet. Reaching some vehicle charging inlets</w:t>
      </w:r>
      <w:r>
        <w:rPr>
          <w:spacing w:val="-1"/>
        </w:rPr>
        <w:t xml:space="preserve"> </w:t>
      </w:r>
      <w:r>
        <w:t>may</w:t>
      </w:r>
      <w:r>
        <w:rPr>
          <w:spacing w:val="-1"/>
        </w:rPr>
        <w:t xml:space="preserve"> </w:t>
      </w:r>
      <w:r>
        <w:t>only</w:t>
      </w:r>
      <w:r>
        <w:rPr>
          <w:spacing w:val="-1"/>
        </w:rPr>
        <w:t xml:space="preserve"> </w:t>
      </w:r>
      <w:r>
        <w:t>be achievable with long</w:t>
      </w:r>
      <w:r>
        <w:rPr>
          <w:spacing w:val="-1"/>
        </w:rPr>
        <w:t xml:space="preserve"> </w:t>
      </w:r>
      <w:r>
        <w:t>charging cables, and</w:t>
      </w:r>
      <w:r>
        <w:rPr>
          <w:spacing w:val="-1"/>
        </w:rPr>
        <w:t xml:space="preserve"> </w:t>
      </w:r>
      <w:r>
        <w:t>DCFCs may</w:t>
      </w:r>
      <w:r>
        <w:rPr>
          <w:spacing w:val="-1"/>
        </w:rPr>
        <w:t xml:space="preserve"> </w:t>
      </w:r>
      <w:r>
        <w:t>be limited</w:t>
      </w:r>
      <w:r>
        <w:rPr>
          <w:spacing w:val="-3"/>
        </w:rPr>
        <w:t xml:space="preserve"> </w:t>
      </w:r>
      <w:r>
        <w:t xml:space="preserve">to charging only vehicles that have charging inlets that can be reached from the sidewalk. </w:t>
      </w:r>
      <w:r w:rsidR="00E4518D">
        <w:t xml:space="preserve">More information on on-street EV </w:t>
      </w:r>
      <w:r w:rsidR="00AF54B4">
        <w:t>installations can be found at</w:t>
      </w:r>
      <w:r>
        <w:t xml:space="preserve">: </w:t>
      </w:r>
      <w:hyperlink r:id="rId21" w:anchor="on-street-ev-charging-stations-design">
        <w:r>
          <w:rPr>
            <w:color w:val="0562C1"/>
            <w:u w:val="single" w:color="0562C1"/>
          </w:rPr>
          <w:t>On-Street EV Charging Stations Design</w:t>
        </w:r>
      </w:hyperlink>
      <w:r>
        <w:t>)</w:t>
      </w:r>
    </w:p>
    <w:p w14:paraId="1673F84C" w14:textId="77777777" w:rsidR="003134AB" w:rsidRDefault="003134AB" w:rsidP="003134AB">
      <w:pPr>
        <w:pStyle w:val="BodyText"/>
        <w:spacing w:before="6"/>
        <w:rPr>
          <w:sz w:val="11"/>
        </w:rPr>
      </w:pPr>
      <w:r>
        <w:rPr>
          <w:noProof/>
        </w:rPr>
        <w:drawing>
          <wp:anchor distT="0" distB="0" distL="0" distR="0" simplePos="0" relativeHeight="251662336" behindDoc="0" locked="0" layoutInCell="1" allowOverlap="1" wp14:anchorId="05EA72A6" wp14:editId="0E3CF026">
            <wp:simplePos x="0" y="0"/>
            <wp:positionH relativeFrom="page">
              <wp:posOffset>1600200</wp:posOffset>
            </wp:positionH>
            <wp:positionV relativeFrom="paragraph">
              <wp:posOffset>99812</wp:posOffset>
            </wp:positionV>
            <wp:extent cx="4614207" cy="2749296"/>
            <wp:effectExtent l="0" t="0" r="0" b="0"/>
            <wp:wrapTopAndBottom/>
            <wp:docPr id="45" name="image23.jpeg" descr="Blue car parked on the street at end of the block. Narrow sidewalk on the right side. Curb ramp and crosswalk at the end of the block. Semitransparent yellow route indicating accessible route from driver side door, up the curb ramp, and to the EV charger. Yellow rectangle indicating clear floor space at the EV charger. The EV charger is on the sidewalk at the head end of the on street parking space. The charger is rotated so it is perpendicular to the road and faces towards the center of the vehicle space. A 2nd EV charger is located at the foot and of the on street parking space and faces the sidewalk. A yellow rectangle indicating clear floor space is on the sidewalk in front of the 2nd EV 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2" cstate="print"/>
                    <a:stretch>
                      <a:fillRect/>
                    </a:stretch>
                  </pic:blipFill>
                  <pic:spPr>
                    <a:xfrm>
                      <a:off x="0" y="0"/>
                      <a:ext cx="4614207" cy="2749296"/>
                    </a:xfrm>
                    <a:prstGeom prst="rect">
                      <a:avLst/>
                    </a:prstGeom>
                  </pic:spPr>
                </pic:pic>
              </a:graphicData>
            </a:graphic>
          </wp:anchor>
        </w:drawing>
      </w:r>
    </w:p>
    <w:p w14:paraId="1D932A20" w14:textId="4BD1164C" w:rsidR="0099365B" w:rsidRPr="0099365B" w:rsidRDefault="00205FD8" w:rsidP="0099365B">
      <w:pPr>
        <w:pStyle w:val="BodyText"/>
        <w:spacing w:before="143" w:line="256" w:lineRule="auto"/>
        <w:ind w:left="120" w:right="182"/>
        <w:jc w:val="center"/>
        <w:rPr>
          <w:sz w:val="16"/>
          <w:szCs w:val="16"/>
        </w:rPr>
      </w:pPr>
      <w:r>
        <w:rPr>
          <w:sz w:val="16"/>
          <w:szCs w:val="16"/>
        </w:rPr>
        <w:t xml:space="preserve">Figure </w:t>
      </w:r>
      <w:r w:rsidR="0048459D">
        <w:rPr>
          <w:sz w:val="16"/>
          <w:szCs w:val="16"/>
        </w:rPr>
        <w:t>8</w:t>
      </w:r>
      <w:r>
        <w:rPr>
          <w:sz w:val="16"/>
          <w:szCs w:val="16"/>
        </w:rPr>
        <w:t xml:space="preserve"> </w:t>
      </w:r>
      <w:r w:rsidR="0099365B">
        <w:rPr>
          <w:sz w:val="16"/>
          <w:szCs w:val="16"/>
        </w:rPr>
        <w:t>Credit: US Access Board</w:t>
      </w:r>
    </w:p>
    <w:p w14:paraId="7A09451C" w14:textId="681D5D6A" w:rsidR="003134AB" w:rsidRDefault="003134AB" w:rsidP="003134AB">
      <w:pPr>
        <w:pStyle w:val="BodyText"/>
        <w:spacing w:before="143" w:line="256" w:lineRule="auto"/>
        <w:ind w:left="120" w:right="182"/>
      </w:pPr>
      <w:r>
        <w:t>When possible, providing additional clear floor or ground space for a forward approach and turning</w:t>
      </w:r>
      <w:r>
        <w:rPr>
          <w:spacing w:val="-3"/>
        </w:rPr>
        <w:t xml:space="preserve"> </w:t>
      </w:r>
      <w:r>
        <w:t>space</w:t>
      </w:r>
      <w:r>
        <w:rPr>
          <w:spacing w:val="-3"/>
        </w:rPr>
        <w:t xml:space="preserve"> </w:t>
      </w:r>
      <w:r>
        <w:t>is</w:t>
      </w:r>
      <w:r>
        <w:rPr>
          <w:spacing w:val="-5"/>
        </w:rPr>
        <w:t xml:space="preserve"> </w:t>
      </w:r>
      <w:r>
        <w:t>recommended.</w:t>
      </w:r>
      <w:r>
        <w:rPr>
          <w:spacing w:val="-1"/>
        </w:rPr>
        <w:t xml:space="preserve"> </w:t>
      </w:r>
      <w:r>
        <w:t>Aligning</w:t>
      </w:r>
      <w:r>
        <w:rPr>
          <w:spacing w:val="-3"/>
        </w:rPr>
        <w:t xml:space="preserve"> </w:t>
      </w:r>
      <w:r>
        <w:t>the</w:t>
      </w:r>
      <w:r>
        <w:rPr>
          <w:spacing w:val="-5"/>
        </w:rPr>
        <w:t xml:space="preserve"> </w:t>
      </w:r>
      <w:r>
        <w:t>EV</w:t>
      </w:r>
      <w:r>
        <w:rPr>
          <w:spacing w:val="-3"/>
        </w:rPr>
        <w:t xml:space="preserve"> </w:t>
      </w:r>
      <w:r>
        <w:t>charger</w:t>
      </w:r>
      <w:r>
        <w:rPr>
          <w:spacing w:val="-4"/>
        </w:rPr>
        <w:t xml:space="preserve"> </w:t>
      </w:r>
      <w:r>
        <w:t>with</w:t>
      </w:r>
      <w:r>
        <w:rPr>
          <w:spacing w:val="-5"/>
        </w:rPr>
        <w:t xml:space="preserve"> </w:t>
      </w:r>
      <w:r>
        <w:t>the</w:t>
      </w:r>
      <w:r>
        <w:rPr>
          <w:spacing w:val="-3"/>
        </w:rPr>
        <w:t xml:space="preserve"> </w:t>
      </w:r>
      <w:r>
        <w:t>access</w:t>
      </w:r>
      <w:r>
        <w:rPr>
          <w:spacing w:val="-2"/>
        </w:rPr>
        <w:t xml:space="preserve"> </w:t>
      </w:r>
      <w:r>
        <w:t>aisle</w:t>
      </w:r>
      <w:r>
        <w:rPr>
          <w:spacing w:val="-3"/>
        </w:rPr>
        <w:t xml:space="preserve"> </w:t>
      </w:r>
      <w:r>
        <w:t>takes</w:t>
      </w:r>
      <w:r>
        <w:rPr>
          <w:spacing w:val="-5"/>
        </w:rPr>
        <w:t xml:space="preserve"> </w:t>
      </w:r>
      <w:r>
        <w:t>advantage of existing clear floor or ground space.</w:t>
      </w:r>
    </w:p>
    <w:p w14:paraId="24155B34" w14:textId="423DD9B5" w:rsidR="009312BC" w:rsidRDefault="009312BC" w:rsidP="000B7182">
      <w:pPr>
        <w:pStyle w:val="Heading1"/>
        <w:rPr>
          <w:b w:val="0"/>
          <w:shd w:val="clear" w:color="auto" w:fill="FFFFFF"/>
        </w:rPr>
      </w:pPr>
      <w:bookmarkStart w:id="10" w:name="_Toc156814421"/>
      <w:r>
        <w:rPr>
          <w:shd w:val="clear" w:color="auto" w:fill="FFFFFF"/>
        </w:rPr>
        <w:t>Signage</w:t>
      </w:r>
      <w:r w:rsidR="000112AF">
        <w:rPr>
          <w:b w:val="0"/>
          <w:shd w:val="clear" w:color="auto" w:fill="FFFFFF"/>
        </w:rPr>
        <w:t xml:space="preserve"> – </w:t>
      </w:r>
      <w:r w:rsidR="004158A0">
        <w:rPr>
          <w:b w:val="0"/>
          <w:shd w:val="clear" w:color="auto" w:fill="FFFFFF"/>
        </w:rPr>
        <w:t>“</w:t>
      </w:r>
      <w:r w:rsidR="000112AF">
        <w:rPr>
          <w:b w:val="0"/>
          <w:shd w:val="clear" w:color="auto" w:fill="FFFFFF"/>
        </w:rPr>
        <w:t>Use Last</w:t>
      </w:r>
      <w:r w:rsidR="004158A0">
        <w:rPr>
          <w:b w:val="0"/>
          <w:shd w:val="clear" w:color="auto" w:fill="FFFFFF"/>
        </w:rPr>
        <w:t>”</w:t>
      </w:r>
      <w:r w:rsidR="009F3214">
        <w:rPr>
          <w:b w:val="0"/>
          <w:shd w:val="clear" w:color="auto" w:fill="FFFFFF"/>
        </w:rPr>
        <w:t xml:space="preserve"> </w:t>
      </w:r>
      <w:r w:rsidR="004158A0">
        <w:rPr>
          <w:b w:val="0"/>
          <w:shd w:val="clear" w:color="auto" w:fill="FFFFFF"/>
        </w:rPr>
        <w:t>Model</w:t>
      </w:r>
      <w:bookmarkEnd w:id="10"/>
    </w:p>
    <w:p w14:paraId="60EEBD11" w14:textId="259435BA" w:rsidR="009312BC" w:rsidRPr="00F926ED" w:rsidRDefault="00DF0AA0" w:rsidP="00F85DA6">
      <w:pPr>
        <w:pStyle w:val="NormalWeb"/>
        <w:shd w:val="clear" w:color="auto" w:fill="FFFFFF"/>
        <w:rPr>
          <w:rFonts w:ascii="Arial" w:hAnsi="Arial" w:cs="Arial"/>
          <w:color w:val="1B1B1B"/>
          <w:shd w:val="clear" w:color="auto" w:fill="FFFFFF"/>
        </w:rPr>
      </w:pPr>
      <w:r w:rsidRPr="00F926ED">
        <w:rPr>
          <w:rFonts w:ascii="Arial" w:hAnsi="Arial" w:cs="Arial"/>
          <w:color w:val="1B1B1B"/>
          <w:shd w:val="clear" w:color="auto" w:fill="FFFFFF"/>
        </w:rPr>
        <w:t>A</w:t>
      </w:r>
      <w:r w:rsidR="00073473" w:rsidRPr="00F926ED">
        <w:rPr>
          <w:rFonts w:ascii="Arial" w:hAnsi="Arial" w:cs="Arial"/>
          <w:color w:val="1B1B1B"/>
          <w:shd w:val="clear" w:color="auto" w:fill="FFFFFF"/>
        </w:rPr>
        <w:t xml:space="preserve">ccessible parking spaces are identified with the International Symbol of Accessibility (ISA) and reserved for use </w:t>
      </w:r>
      <w:r w:rsidR="00073473" w:rsidRPr="00F926ED">
        <w:rPr>
          <w:rFonts w:ascii="Arial" w:hAnsi="Arial" w:cs="Arial"/>
          <w:b/>
          <w:bCs/>
          <w:color w:val="1B1B1B"/>
          <w:shd w:val="clear" w:color="auto" w:fill="FFFFFF"/>
        </w:rPr>
        <w:t>only</w:t>
      </w:r>
      <w:r w:rsidR="00073473" w:rsidRPr="00F926ED">
        <w:rPr>
          <w:rFonts w:ascii="Arial" w:hAnsi="Arial" w:cs="Arial"/>
          <w:color w:val="1B1B1B"/>
          <w:shd w:val="clear" w:color="auto" w:fill="FFFFFF"/>
        </w:rPr>
        <w:t xml:space="preserve"> by a person with a disability placard or license plate. Use of the ISA at EV charging spaces causes confusion about whether people </w:t>
      </w:r>
      <w:r w:rsidR="00073473" w:rsidRPr="00F926ED">
        <w:rPr>
          <w:rFonts w:ascii="Arial" w:hAnsi="Arial" w:cs="Arial"/>
          <w:b/>
          <w:bCs/>
          <w:color w:val="1B1B1B"/>
          <w:shd w:val="clear" w:color="auto" w:fill="FFFFFF"/>
        </w:rPr>
        <w:t>without</w:t>
      </w:r>
      <w:r w:rsidR="00073473" w:rsidRPr="00F926ED">
        <w:rPr>
          <w:rFonts w:ascii="Arial" w:hAnsi="Arial" w:cs="Arial"/>
          <w:color w:val="1B1B1B"/>
          <w:shd w:val="clear" w:color="auto" w:fill="FFFFFF"/>
        </w:rPr>
        <w:t> a disability placard can use accessible EV charging spaces. Since EV charging stations usually have only a few chargers, reserving a charging space only for use by a person with a disability placard may result in underutilized chargers.</w:t>
      </w:r>
    </w:p>
    <w:p w14:paraId="3D3F1496" w14:textId="152651B5" w:rsidR="00441AB9" w:rsidRPr="00F926ED" w:rsidRDefault="00441AB9" w:rsidP="00F85DA6">
      <w:pPr>
        <w:pStyle w:val="NormalWeb"/>
        <w:shd w:val="clear" w:color="auto" w:fill="FFFFFF"/>
        <w:rPr>
          <w:rFonts w:ascii="Arial" w:hAnsi="Arial" w:cs="Arial"/>
          <w:color w:val="1B1B1B"/>
          <w:shd w:val="clear" w:color="auto" w:fill="FFFFFF"/>
        </w:rPr>
      </w:pPr>
      <w:r w:rsidRPr="00F926ED">
        <w:rPr>
          <w:rFonts w:ascii="Arial" w:hAnsi="Arial" w:cs="Arial"/>
          <w:color w:val="1B1B1B"/>
          <w:shd w:val="clear" w:color="auto" w:fill="FFFFFF"/>
        </w:rPr>
        <w:t xml:space="preserve">The “use last” model </w:t>
      </w:r>
      <w:r w:rsidR="004B3243" w:rsidRPr="00F926ED">
        <w:rPr>
          <w:rFonts w:ascii="Arial" w:hAnsi="Arial" w:cs="Arial"/>
          <w:color w:val="1B1B1B"/>
          <w:shd w:val="clear" w:color="auto" w:fill="FFFFFF"/>
        </w:rPr>
        <w:t>would not</w:t>
      </w:r>
      <w:r w:rsidR="002111E1" w:rsidRPr="00F926ED">
        <w:rPr>
          <w:rFonts w:ascii="Arial" w:hAnsi="Arial" w:cs="Arial"/>
          <w:color w:val="1B1B1B"/>
          <w:shd w:val="clear" w:color="auto" w:fill="FFFFFF"/>
        </w:rPr>
        <w:t xml:space="preserve"> </w:t>
      </w:r>
      <w:r w:rsidRPr="00F926ED">
        <w:rPr>
          <w:rFonts w:ascii="Arial" w:hAnsi="Arial" w:cs="Arial"/>
          <w:color w:val="1B1B1B"/>
          <w:shd w:val="clear" w:color="auto" w:fill="FFFFFF"/>
        </w:rPr>
        <w:t xml:space="preserve">require that </w:t>
      </w:r>
      <w:r w:rsidR="004B3243" w:rsidRPr="00F926ED">
        <w:rPr>
          <w:rFonts w:ascii="Arial" w:hAnsi="Arial" w:cs="Arial"/>
          <w:color w:val="1B1B1B"/>
          <w:shd w:val="clear" w:color="auto" w:fill="FFFFFF"/>
        </w:rPr>
        <w:t xml:space="preserve">accessible spaces </w:t>
      </w:r>
      <w:r w:rsidRPr="00F926ED">
        <w:rPr>
          <w:rFonts w:ascii="Arial" w:hAnsi="Arial" w:cs="Arial"/>
          <w:color w:val="1B1B1B"/>
          <w:shd w:val="clear" w:color="auto" w:fill="FFFFFF"/>
        </w:rPr>
        <w:t>be reserved exclusively for people with disability placards</w:t>
      </w:r>
      <w:r w:rsidR="00691509" w:rsidRPr="00F926ED">
        <w:rPr>
          <w:rFonts w:ascii="Arial" w:hAnsi="Arial" w:cs="Arial"/>
          <w:color w:val="1B1B1B"/>
          <w:shd w:val="clear" w:color="auto" w:fill="FFFFFF"/>
        </w:rPr>
        <w:t xml:space="preserve">. </w:t>
      </w:r>
      <w:r w:rsidRPr="00F926ED">
        <w:rPr>
          <w:rFonts w:ascii="Arial" w:hAnsi="Arial" w:cs="Arial"/>
          <w:color w:val="1B1B1B"/>
          <w:shd w:val="clear" w:color="auto" w:fill="FFFFFF"/>
        </w:rPr>
        <w:t xml:space="preserve"> People </w:t>
      </w:r>
      <w:r w:rsidRPr="00F926ED">
        <w:rPr>
          <w:rFonts w:ascii="Arial" w:hAnsi="Arial" w:cs="Arial"/>
          <w:color w:val="1B1B1B"/>
          <w:u w:val="single"/>
          <w:shd w:val="clear" w:color="auto" w:fill="FFFFFF"/>
        </w:rPr>
        <w:t>without</w:t>
      </w:r>
      <w:r w:rsidRPr="00F926ED">
        <w:rPr>
          <w:rFonts w:ascii="Arial" w:hAnsi="Arial" w:cs="Arial"/>
          <w:color w:val="1B1B1B"/>
          <w:shd w:val="clear" w:color="auto" w:fill="FFFFFF"/>
        </w:rPr>
        <w:t> disability placards could use accessible EV charging spaces when all others are occupied, resulting in greater use of available chargers.</w:t>
      </w:r>
    </w:p>
    <w:p w14:paraId="46EC3753" w14:textId="4289BA96" w:rsidR="00FE3699" w:rsidRPr="00F926ED" w:rsidRDefault="000B66AB" w:rsidP="00F85DA6">
      <w:pPr>
        <w:pStyle w:val="NormalWeb"/>
        <w:shd w:val="clear" w:color="auto" w:fill="FFFFFF"/>
        <w:rPr>
          <w:rFonts w:ascii="Arial" w:hAnsi="Arial" w:cs="Arial"/>
          <w:color w:val="1B1B1B"/>
          <w:shd w:val="clear" w:color="auto" w:fill="FFFFFF"/>
        </w:rPr>
      </w:pPr>
      <w:r w:rsidRPr="00F926ED">
        <w:rPr>
          <w:rFonts w:ascii="Arial" w:hAnsi="Arial" w:cs="Arial"/>
          <w:color w:val="1B1B1B"/>
          <w:shd w:val="clear" w:color="auto" w:fill="FFFFFF"/>
        </w:rPr>
        <w:t xml:space="preserve">At the time of this guidance, neither Manual on Uniform Traffic Control Devices (MUTCD) nor any other code-setting organization has a standard for “use last” signs, </w:t>
      </w:r>
      <w:r w:rsidRPr="00F926ED">
        <w:rPr>
          <w:rFonts w:ascii="Arial" w:hAnsi="Arial" w:cs="Arial"/>
          <w:color w:val="1B1B1B"/>
          <w:shd w:val="clear" w:color="auto" w:fill="FFFFFF"/>
        </w:rPr>
        <w:lastRenderedPageBreak/>
        <w:t>but the Access Board has designed several examples</w:t>
      </w:r>
      <w:r w:rsidR="00DF0AA0" w:rsidRPr="00F926ED">
        <w:rPr>
          <w:rFonts w:ascii="Arial" w:hAnsi="Arial" w:cs="Arial"/>
          <w:color w:val="1B1B1B"/>
          <w:shd w:val="clear" w:color="auto" w:fill="FFFFFF"/>
        </w:rPr>
        <w:t xml:space="preserve"> that can be used for signage at these spaces</w:t>
      </w:r>
      <w:r w:rsidR="00FE3699" w:rsidRPr="00F926ED">
        <w:rPr>
          <w:rFonts w:ascii="Arial" w:hAnsi="Arial" w:cs="Arial"/>
          <w:color w:val="1B1B1B"/>
          <w:shd w:val="clear" w:color="auto" w:fill="FFFFFF"/>
        </w:rPr>
        <w:t>:</w:t>
      </w:r>
    </w:p>
    <w:p w14:paraId="6FAB9811" w14:textId="6A7FCD28" w:rsidR="000B66AB" w:rsidRDefault="000B66AB" w:rsidP="00FE3699">
      <w:pPr>
        <w:pStyle w:val="NormalWeb"/>
        <w:shd w:val="clear" w:color="auto" w:fill="FFFFFF"/>
        <w:jc w:val="center"/>
        <w:rPr>
          <w:rFonts w:ascii="Arial" w:hAnsi="Arial" w:cs="Arial"/>
          <w:b/>
          <w:bCs/>
          <w:color w:val="1B1B1B"/>
          <w:shd w:val="clear" w:color="auto" w:fill="FFFFFF"/>
        </w:rPr>
      </w:pPr>
      <w:r>
        <w:br/>
      </w:r>
      <w:r w:rsidR="00B65D0B">
        <w:rPr>
          <w:rFonts w:ascii="Arial" w:hAnsi="Arial" w:cs="Arial"/>
          <w:b/>
          <w:bCs/>
          <w:noProof/>
          <w:color w:val="1B1B1B"/>
          <w:shd w:val="clear" w:color="auto" w:fill="FFFFFF"/>
        </w:rPr>
        <w:drawing>
          <wp:inline distT="0" distB="0" distL="0" distR="0" wp14:anchorId="017DF56B" wp14:editId="62C6179A">
            <wp:extent cx="2895600" cy="1030225"/>
            <wp:effectExtent l="0" t="0" r="0" b="0"/>
            <wp:docPr id="9" name="Picture 9" descr="Various examples of EV accessible parking signs using &quot;Last Use&quo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arious examples of EV accessible parking signs using &quot;Last Use&quot; langu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2206" cy="1061039"/>
                    </a:xfrm>
                    <a:prstGeom prst="rect">
                      <a:avLst/>
                    </a:prstGeom>
                    <a:noFill/>
                  </pic:spPr>
                </pic:pic>
              </a:graphicData>
            </a:graphic>
          </wp:inline>
        </w:drawing>
      </w:r>
    </w:p>
    <w:p w14:paraId="43EE5DE2" w14:textId="3F558079" w:rsidR="009D3A30" w:rsidRDefault="00C92D59" w:rsidP="00FE3699">
      <w:pPr>
        <w:pStyle w:val="NormalWeb"/>
        <w:shd w:val="clear" w:color="auto" w:fill="FFFFFF"/>
        <w:jc w:val="center"/>
        <w:rPr>
          <w:rFonts w:ascii="Arial" w:hAnsi="Arial" w:cs="Arial"/>
          <w:sz w:val="16"/>
          <w:szCs w:val="16"/>
        </w:rPr>
      </w:pPr>
      <w:r>
        <w:rPr>
          <w:rFonts w:ascii="Arial" w:hAnsi="Arial" w:cs="Arial"/>
          <w:color w:val="1B1B1B"/>
          <w:sz w:val="16"/>
          <w:szCs w:val="16"/>
          <w:shd w:val="clear" w:color="auto" w:fill="FFFFFF"/>
        </w:rPr>
        <w:t xml:space="preserve">Figure </w:t>
      </w:r>
      <w:r w:rsidR="00B35396">
        <w:rPr>
          <w:rFonts w:ascii="Arial" w:hAnsi="Arial" w:cs="Arial"/>
          <w:color w:val="1B1B1B"/>
          <w:sz w:val="16"/>
          <w:szCs w:val="16"/>
          <w:shd w:val="clear" w:color="auto" w:fill="FFFFFF"/>
        </w:rPr>
        <w:t>9</w:t>
      </w:r>
      <w:r>
        <w:rPr>
          <w:rFonts w:ascii="Arial" w:hAnsi="Arial" w:cs="Arial"/>
          <w:color w:val="1B1B1B"/>
          <w:sz w:val="16"/>
          <w:szCs w:val="16"/>
          <w:shd w:val="clear" w:color="auto" w:fill="FFFFFF"/>
        </w:rPr>
        <w:t xml:space="preserve">- </w:t>
      </w:r>
      <w:r w:rsidR="00B6770B" w:rsidRPr="00C92D59">
        <w:rPr>
          <w:rFonts w:ascii="Arial" w:hAnsi="Arial" w:cs="Arial"/>
          <w:color w:val="1B1B1B"/>
          <w:sz w:val="16"/>
          <w:szCs w:val="16"/>
          <w:shd w:val="clear" w:color="auto" w:fill="FFFFFF"/>
        </w:rPr>
        <w:t>Sign Examples</w:t>
      </w:r>
      <w:r>
        <w:rPr>
          <w:rFonts w:ascii="Arial" w:hAnsi="Arial" w:cs="Arial"/>
          <w:b/>
          <w:bCs/>
          <w:color w:val="1B1B1B"/>
          <w:sz w:val="16"/>
          <w:szCs w:val="16"/>
          <w:shd w:val="clear" w:color="auto" w:fill="FFFFFF"/>
        </w:rPr>
        <w:t xml:space="preserve">, </w:t>
      </w:r>
      <w:r>
        <w:rPr>
          <w:rFonts w:ascii="Arial" w:hAnsi="Arial" w:cs="Arial"/>
          <w:sz w:val="16"/>
          <w:szCs w:val="16"/>
        </w:rPr>
        <w:t>Credit: US Access Board</w:t>
      </w:r>
    </w:p>
    <w:p w14:paraId="4E2E6504" w14:textId="77777777" w:rsidR="0048459D" w:rsidRPr="009D3A30" w:rsidRDefault="0048459D" w:rsidP="00FE3699">
      <w:pPr>
        <w:pStyle w:val="NormalWeb"/>
        <w:shd w:val="clear" w:color="auto" w:fill="FFFFFF"/>
        <w:jc w:val="center"/>
        <w:rPr>
          <w:rFonts w:ascii="Arial" w:hAnsi="Arial" w:cs="Arial"/>
          <w:b/>
          <w:bCs/>
          <w:color w:val="1B1B1B"/>
          <w:sz w:val="16"/>
          <w:szCs w:val="16"/>
          <w:shd w:val="clear" w:color="auto" w:fill="FFFFFF"/>
        </w:rPr>
      </w:pPr>
    </w:p>
    <w:p w14:paraId="3DD15446" w14:textId="22E09892" w:rsidR="009312BC" w:rsidRDefault="00C80DD7" w:rsidP="00C80DD7">
      <w:pPr>
        <w:pStyle w:val="NormalWeb"/>
        <w:shd w:val="clear" w:color="auto" w:fill="FFFFFF"/>
        <w:jc w:val="center"/>
        <w:rPr>
          <w:b/>
          <w:bCs/>
        </w:rPr>
      </w:pPr>
      <w:r>
        <w:rPr>
          <w:b/>
          <w:bCs/>
          <w:noProof/>
        </w:rPr>
        <w:drawing>
          <wp:inline distT="0" distB="0" distL="0" distR="0" wp14:anchorId="47C4327F" wp14:editId="0C771F59">
            <wp:extent cx="1722120" cy="2583180"/>
            <wp:effectExtent l="0" t="0" r="0" b="7620"/>
            <wp:docPr id="11" name="Picture 11" descr="Picture of an accessible sign that's height is  60&quot; minimum above the Pedestrian Access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an accessible sign that's height is  60&quot; minimum above the Pedestrian Access Rou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259" cy="2583388"/>
                    </a:xfrm>
                    <a:prstGeom prst="rect">
                      <a:avLst/>
                    </a:prstGeom>
                    <a:noFill/>
                  </pic:spPr>
                </pic:pic>
              </a:graphicData>
            </a:graphic>
          </wp:inline>
        </w:drawing>
      </w:r>
    </w:p>
    <w:p w14:paraId="1D49E817" w14:textId="7FA6DC11" w:rsidR="00D43DEB" w:rsidRDefault="00C92D59" w:rsidP="00C80DD7">
      <w:pPr>
        <w:pStyle w:val="NormalWeb"/>
        <w:shd w:val="clear" w:color="auto" w:fill="FFFFFF"/>
        <w:jc w:val="center"/>
        <w:rPr>
          <w:rFonts w:ascii="Arial" w:hAnsi="Arial" w:cs="Arial"/>
          <w:sz w:val="16"/>
          <w:szCs w:val="16"/>
        </w:rPr>
      </w:pPr>
      <w:r>
        <w:rPr>
          <w:rFonts w:ascii="Arial" w:hAnsi="Arial" w:cs="Arial"/>
          <w:sz w:val="16"/>
          <w:szCs w:val="16"/>
        </w:rPr>
        <w:t xml:space="preserve">Figure </w:t>
      </w:r>
      <w:r w:rsidR="0048459D">
        <w:rPr>
          <w:rFonts w:ascii="Arial" w:hAnsi="Arial" w:cs="Arial"/>
          <w:sz w:val="16"/>
          <w:szCs w:val="16"/>
        </w:rPr>
        <w:t>10</w:t>
      </w:r>
      <w:r>
        <w:rPr>
          <w:rFonts w:ascii="Arial" w:hAnsi="Arial" w:cs="Arial"/>
          <w:sz w:val="16"/>
          <w:szCs w:val="16"/>
        </w:rPr>
        <w:t>-</w:t>
      </w:r>
      <w:r w:rsidR="009D3A30">
        <w:rPr>
          <w:rFonts w:ascii="Arial" w:hAnsi="Arial" w:cs="Arial"/>
          <w:sz w:val="16"/>
          <w:szCs w:val="16"/>
        </w:rPr>
        <w:t>Sign Height</w:t>
      </w:r>
      <w:r>
        <w:rPr>
          <w:rFonts w:ascii="Arial" w:hAnsi="Arial" w:cs="Arial"/>
          <w:sz w:val="16"/>
          <w:szCs w:val="16"/>
        </w:rPr>
        <w:t>, Credit: US Access Board</w:t>
      </w:r>
    </w:p>
    <w:p w14:paraId="078AF8FA" w14:textId="77777777" w:rsidR="00C92D59" w:rsidRPr="009D3A30" w:rsidRDefault="00C92D59" w:rsidP="00C80DD7">
      <w:pPr>
        <w:pStyle w:val="NormalWeb"/>
        <w:shd w:val="clear" w:color="auto" w:fill="FFFFFF"/>
        <w:jc w:val="center"/>
        <w:rPr>
          <w:rFonts w:ascii="Arial" w:hAnsi="Arial" w:cs="Arial"/>
          <w:sz w:val="16"/>
          <w:szCs w:val="16"/>
        </w:rPr>
      </w:pPr>
    </w:p>
    <w:p w14:paraId="57A72915" w14:textId="5364E29D" w:rsidR="004B47CA" w:rsidRDefault="00D22AD6" w:rsidP="000B7182">
      <w:pPr>
        <w:pStyle w:val="Heading1"/>
        <w:rPr>
          <w:bCs/>
        </w:rPr>
      </w:pPr>
      <w:bookmarkStart w:id="11" w:name="_Toc156814422"/>
      <w:r>
        <w:rPr>
          <w:bCs/>
        </w:rPr>
        <w:t xml:space="preserve">Number of </w:t>
      </w:r>
      <w:r w:rsidR="004B47CA">
        <w:rPr>
          <w:bCs/>
        </w:rPr>
        <w:t>Spaces</w:t>
      </w:r>
      <w:bookmarkEnd w:id="11"/>
    </w:p>
    <w:p w14:paraId="3A2296A5" w14:textId="77777777" w:rsidR="00D22AD6" w:rsidRDefault="00D22AD6" w:rsidP="004B47CA">
      <w:pPr>
        <w:rPr>
          <w:rFonts w:ascii="Arial" w:hAnsi="Arial" w:cs="Arial"/>
          <w:sz w:val="24"/>
          <w:szCs w:val="24"/>
        </w:rPr>
      </w:pPr>
    </w:p>
    <w:p w14:paraId="202E8EA6" w14:textId="6D92F9D9" w:rsidR="00D22AD6" w:rsidRDefault="00720E3D" w:rsidP="004B47CA">
      <w:pPr>
        <w:rPr>
          <w:rFonts w:ascii="Arial" w:hAnsi="Arial" w:cs="Arial"/>
          <w:sz w:val="24"/>
          <w:szCs w:val="24"/>
        </w:rPr>
      </w:pPr>
      <w:r>
        <w:rPr>
          <w:rFonts w:ascii="Arial" w:hAnsi="Arial" w:cs="Arial"/>
          <w:sz w:val="24"/>
          <w:szCs w:val="24"/>
        </w:rPr>
        <w:t>Five</w:t>
      </w:r>
      <w:r w:rsidR="00D22AD6">
        <w:rPr>
          <w:rFonts w:ascii="Arial" w:hAnsi="Arial" w:cs="Arial"/>
          <w:sz w:val="24"/>
          <w:szCs w:val="24"/>
        </w:rPr>
        <w:t xml:space="preserve"> per cent </w:t>
      </w:r>
      <w:r w:rsidR="00D22AD6" w:rsidRPr="00D22AD6">
        <w:rPr>
          <w:rFonts w:ascii="Arial" w:hAnsi="Arial" w:cs="Arial"/>
          <w:sz w:val="24"/>
          <w:szCs w:val="24"/>
        </w:rPr>
        <w:t>but no</w:t>
      </w:r>
      <w:r w:rsidR="003278F0">
        <w:rPr>
          <w:rFonts w:ascii="Arial" w:hAnsi="Arial" w:cs="Arial"/>
          <w:sz w:val="24"/>
          <w:szCs w:val="24"/>
        </w:rPr>
        <w:t>t fewer</w:t>
      </w:r>
      <w:r w:rsidR="00D22AD6" w:rsidRPr="00D22AD6">
        <w:rPr>
          <w:rFonts w:ascii="Arial" w:hAnsi="Arial" w:cs="Arial"/>
          <w:sz w:val="24"/>
          <w:szCs w:val="24"/>
        </w:rPr>
        <w:t xml:space="preserve"> than one of electric vehicle (EV) charging spaces, in any given parking facility, must be accessible compliant. These spaces are accessible electric vehicle (EV) charging spaces, not ADA parking spaces.</w:t>
      </w:r>
    </w:p>
    <w:p w14:paraId="2ACEFC09" w14:textId="77777777" w:rsidR="00720E3D" w:rsidRDefault="00720E3D" w:rsidP="00720E3D">
      <w:pPr>
        <w:pStyle w:val="Heading1"/>
      </w:pPr>
      <w:bookmarkStart w:id="12" w:name="_Toc152220590"/>
      <w:bookmarkStart w:id="13" w:name="_Toc156814423"/>
      <w:r>
        <w:t>Maintenance</w:t>
      </w:r>
      <w:bookmarkEnd w:id="12"/>
      <w:bookmarkEnd w:id="13"/>
    </w:p>
    <w:p w14:paraId="61A7B3CB" w14:textId="77777777" w:rsidR="00720E3D" w:rsidRDefault="00720E3D" w:rsidP="00720E3D">
      <w:pPr>
        <w:pStyle w:val="NoSpacing"/>
        <w:rPr>
          <w:rFonts w:ascii="Arial" w:hAnsi="Arial" w:cs="Arial"/>
          <w:sz w:val="24"/>
          <w:szCs w:val="24"/>
        </w:rPr>
      </w:pPr>
    </w:p>
    <w:p w14:paraId="79A95A5E" w14:textId="6D186D07" w:rsidR="00720E3D" w:rsidRPr="00F77DA5" w:rsidRDefault="00720E3D" w:rsidP="00720E3D">
      <w:pPr>
        <w:pStyle w:val="NoSpacing"/>
        <w:rPr>
          <w:rFonts w:ascii="Arial" w:hAnsi="Arial" w:cs="Arial"/>
          <w:color w:val="auto"/>
          <w:sz w:val="24"/>
          <w:szCs w:val="24"/>
        </w:rPr>
      </w:pPr>
      <w:r w:rsidRPr="00F77DA5">
        <w:rPr>
          <w:rFonts w:ascii="Arial" w:hAnsi="Arial" w:cs="Arial"/>
          <w:color w:val="auto"/>
          <w:sz w:val="24"/>
          <w:szCs w:val="24"/>
        </w:rPr>
        <w:t xml:space="preserve">As with all aspects of ADA </w:t>
      </w:r>
      <w:r>
        <w:rPr>
          <w:rFonts w:ascii="Arial" w:hAnsi="Arial" w:cs="Arial"/>
          <w:color w:val="auto"/>
          <w:sz w:val="24"/>
          <w:szCs w:val="24"/>
        </w:rPr>
        <w:t xml:space="preserve">compliance, EV accessible charging stations must be maintained and accessible by both public agencies and private corporations according to:  </w:t>
      </w:r>
      <w:r w:rsidRPr="00E77820">
        <w:rPr>
          <w:rFonts w:ascii="Arial" w:hAnsi="Arial" w:cs="Arial"/>
          <w:i/>
          <w:iCs/>
          <w:color w:val="auto"/>
          <w:sz w:val="24"/>
          <w:szCs w:val="24"/>
        </w:rPr>
        <w:t>CFR 28</w:t>
      </w:r>
      <w:r w:rsidRPr="00E77820">
        <w:rPr>
          <w:rStyle w:val="d9fyld"/>
          <w:rFonts w:ascii="Arial" w:hAnsi="Arial" w:cs="Arial"/>
          <w:i/>
          <w:iCs/>
          <w:color w:val="202124"/>
          <w:sz w:val="24"/>
          <w:szCs w:val="24"/>
          <w:shd w:val="clear" w:color="auto" w:fill="FFFFFF"/>
        </w:rPr>
        <w:t xml:space="preserve">§ </w:t>
      </w:r>
      <w:r w:rsidRPr="00E77820">
        <w:rPr>
          <w:rFonts w:ascii="Arial" w:hAnsi="Arial" w:cs="Arial"/>
          <w:i/>
          <w:iCs/>
          <w:color w:val="202124"/>
          <w:sz w:val="24"/>
          <w:szCs w:val="24"/>
          <w:shd w:val="clear" w:color="auto" w:fill="FFFFFF"/>
        </w:rPr>
        <w:t>35.133</w:t>
      </w:r>
      <w:r w:rsidRPr="00E77820">
        <w:rPr>
          <w:rFonts w:ascii="Arial" w:hAnsi="Arial" w:cs="Arial"/>
          <w:color w:val="202124"/>
          <w:sz w:val="24"/>
          <w:szCs w:val="24"/>
          <w:shd w:val="clear" w:color="auto" w:fill="FFFFFF"/>
        </w:rPr>
        <w:t xml:space="preserve"> </w:t>
      </w:r>
      <w:r w:rsidRPr="00E77820">
        <w:rPr>
          <w:rFonts w:ascii="Arial" w:hAnsi="Arial" w:cs="Arial"/>
          <w:i/>
          <w:iCs/>
          <w:color w:val="202124"/>
          <w:sz w:val="24"/>
          <w:szCs w:val="24"/>
          <w:shd w:val="clear" w:color="auto" w:fill="FFFFFF"/>
        </w:rPr>
        <w:t>and</w:t>
      </w:r>
      <w:r w:rsidRPr="00E77820">
        <w:rPr>
          <w:rFonts w:ascii="Arial" w:hAnsi="Arial" w:cs="Arial"/>
          <w:color w:val="202124"/>
          <w:sz w:val="24"/>
          <w:szCs w:val="24"/>
          <w:shd w:val="clear" w:color="auto" w:fill="FFFFFF"/>
        </w:rPr>
        <w:t xml:space="preserve"> </w:t>
      </w:r>
      <w:r w:rsidRPr="00E77820">
        <w:rPr>
          <w:rStyle w:val="d9fyld"/>
          <w:rFonts w:ascii="Arial" w:hAnsi="Arial" w:cs="Arial"/>
          <w:i/>
          <w:iCs/>
          <w:color w:val="202124"/>
          <w:sz w:val="24"/>
          <w:szCs w:val="24"/>
          <w:shd w:val="clear" w:color="auto" w:fill="FFFFFF"/>
        </w:rPr>
        <w:t>36.211 Maintenance of accessible features.</w:t>
      </w:r>
      <w:r>
        <w:rPr>
          <w:rStyle w:val="d9fyld"/>
          <w:rFonts w:ascii="Arial" w:hAnsi="Arial" w:cs="Arial"/>
          <w:i/>
          <w:iCs/>
          <w:color w:val="202124"/>
          <w:sz w:val="24"/>
          <w:szCs w:val="24"/>
          <w:shd w:val="clear" w:color="auto" w:fill="FFFFFF"/>
        </w:rPr>
        <w:t xml:space="preserve"> </w:t>
      </w:r>
      <w:r w:rsidRPr="00E77820">
        <w:rPr>
          <w:rStyle w:val="hgkelc"/>
          <w:rFonts w:ascii="Arial" w:hAnsi="Arial" w:cs="Arial"/>
          <w:i/>
          <w:iCs/>
          <w:color w:val="202124"/>
          <w:sz w:val="24"/>
          <w:szCs w:val="24"/>
          <w:shd w:val="clear" w:color="auto" w:fill="FFFFFF"/>
        </w:rPr>
        <w:t xml:space="preserve">(a) A public accommodation shall maintain in operable working condition those </w:t>
      </w:r>
      <w:r w:rsidRPr="00E77820">
        <w:rPr>
          <w:rFonts w:ascii="Arial" w:hAnsi="Arial" w:cs="Arial"/>
          <w:i/>
          <w:iCs/>
          <w:color w:val="auto"/>
          <w:sz w:val="24"/>
          <w:szCs w:val="24"/>
        </w:rPr>
        <w:t xml:space="preserve">features of facilities </w:t>
      </w:r>
      <w:r w:rsidRPr="00E77820">
        <w:rPr>
          <w:rFonts w:ascii="Arial" w:hAnsi="Arial" w:cs="Arial"/>
          <w:i/>
          <w:iCs/>
          <w:color w:val="auto"/>
          <w:sz w:val="24"/>
          <w:szCs w:val="24"/>
        </w:rPr>
        <w:lastRenderedPageBreak/>
        <w:t>and equipment that are required to be readily accessible to and usable by persons with disabilities by the Act or this part</w:t>
      </w:r>
      <w:r w:rsidRPr="00E77820">
        <w:rPr>
          <w:rFonts w:ascii="Arial" w:hAnsi="Arial" w:cs="Arial"/>
          <w:i/>
          <w:iCs/>
          <w:color w:val="auto"/>
          <w:sz w:val="22"/>
          <w:szCs w:val="22"/>
        </w:rPr>
        <w:t>.</w:t>
      </w:r>
      <w:r w:rsidRPr="00E77820">
        <w:rPr>
          <w:rStyle w:val="hgkelc"/>
          <w:rFonts w:ascii="Arial" w:hAnsi="Arial" w:cs="Arial"/>
          <w:color w:val="auto"/>
          <w:sz w:val="30"/>
          <w:szCs w:val="30"/>
          <w:shd w:val="clear" w:color="auto" w:fill="FFFFFF"/>
        </w:rPr>
        <w:t xml:space="preserve"> </w:t>
      </w:r>
      <w:r>
        <w:rPr>
          <w:rFonts w:ascii="Arial" w:hAnsi="Arial" w:cs="Arial"/>
          <w:color w:val="auto"/>
          <w:sz w:val="24"/>
          <w:szCs w:val="24"/>
        </w:rPr>
        <w:t>This includes any striping, pavement repair and snow removal.  The aisles and approaches to the EV charge</w:t>
      </w:r>
      <w:r w:rsidR="00AD3506">
        <w:rPr>
          <w:rFonts w:ascii="Arial" w:hAnsi="Arial" w:cs="Arial"/>
          <w:color w:val="auto"/>
          <w:sz w:val="24"/>
          <w:szCs w:val="24"/>
        </w:rPr>
        <w:t>r</w:t>
      </w:r>
      <w:r>
        <w:rPr>
          <w:rFonts w:ascii="Arial" w:hAnsi="Arial" w:cs="Arial"/>
          <w:color w:val="auto"/>
          <w:sz w:val="24"/>
          <w:szCs w:val="24"/>
        </w:rPr>
        <w:t xml:space="preserve">s must be firm, stable and slip resistant and striping must be maintained to clearly define the accessible parking area.  The equipment must remain reachable. </w:t>
      </w:r>
    </w:p>
    <w:p w14:paraId="2B605CA5" w14:textId="77777777" w:rsidR="00720E3D" w:rsidRPr="00D22AD6" w:rsidRDefault="00720E3D" w:rsidP="004B47CA">
      <w:pPr>
        <w:rPr>
          <w:rFonts w:ascii="Arial" w:hAnsi="Arial" w:cs="Arial"/>
          <w:sz w:val="24"/>
          <w:szCs w:val="24"/>
        </w:rPr>
      </w:pPr>
    </w:p>
    <w:p w14:paraId="0077CC48" w14:textId="42DFF3D4" w:rsidR="00D43DEB" w:rsidRPr="000B7182" w:rsidRDefault="00D43DEB" w:rsidP="000B7182">
      <w:pPr>
        <w:pStyle w:val="Heading1"/>
        <w:rPr>
          <w:bCs/>
        </w:rPr>
      </w:pPr>
      <w:bookmarkStart w:id="14" w:name="_Toc156814424"/>
      <w:r w:rsidRPr="000B7182">
        <w:rPr>
          <w:bCs/>
        </w:rPr>
        <w:t>Conclusion</w:t>
      </w:r>
      <w:bookmarkEnd w:id="14"/>
    </w:p>
    <w:p w14:paraId="5D8F7801" w14:textId="66DD47B5" w:rsidR="00D43DEB" w:rsidRDefault="000B7182" w:rsidP="00D43DEB">
      <w:pPr>
        <w:pStyle w:val="NormalWeb"/>
        <w:shd w:val="clear" w:color="auto" w:fill="FFFFFF"/>
        <w:rPr>
          <w:rFonts w:ascii="Arial" w:hAnsi="Arial" w:cs="Arial"/>
        </w:rPr>
      </w:pPr>
      <w:r>
        <w:rPr>
          <w:rFonts w:ascii="Arial" w:hAnsi="Arial" w:cs="Arial"/>
        </w:rPr>
        <w:t xml:space="preserve">Accessible EV charging stations will ensure that all users can fully participate in the environmental and economic advantages of this historic transition to electric vehicles. By ensuring access and considering all users, we will guarantee that people of all abilities will have equal access to this technology.  As </w:t>
      </w:r>
      <w:r w:rsidR="00BE7131">
        <w:rPr>
          <w:rFonts w:ascii="Arial" w:hAnsi="Arial" w:cs="Arial"/>
        </w:rPr>
        <w:t xml:space="preserve">technology advances these </w:t>
      </w:r>
      <w:r>
        <w:rPr>
          <w:rFonts w:ascii="Arial" w:hAnsi="Arial" w:cs="Arial"/>
        </w:rPr>
        <w:t xml:space="preserve">standards </w:t>
      </w:r>
      <w:r w:rsidR="00BE7131">
        <w:rPr>
          <w:rFonts w:ascii="Arial" w:hAnsi="Arial" w:cs="Arial"/>
        </w:rPr>
        <w:t xml:space="preserve">may develop further, </w:t>
      </w:r>
      <w:r>
        <w:rPr>
          <w:rFonts w:ascii="Arial" w:hAnsi="Arial" w:cs="Arial"/>
        </w:rPr>
        <w:t xml:space="preserve">but this document </w:t>
      </w:r>
      <w:r w:rsidR="00BE7131">
        <w:rPr>
          <w:rFonts w:ascii="Arial" w:hAnsi="Arial" w:cs="Arial"/>
        </w:rPr>
        <w:t>is a good start to ensure that we are doing our best to accommodate</w:t>
      </w:r>
      <w:r w:rsidR="004B6DC4">
        <w:rPr>
          <w:rFonts w:ascii="Arial" w:hAnsi="Arial" w:cs="Arial"/>
        </w:rPr>
        <w:t xml:space="preserve"> users of all abilities. </w:t>
      </w:r>
      <w:r w:rsidR="00BE7131">
        <w:rPr>
          <w:rFonts w:ascii="Arial" w:hAnsi="Arial" w:cs="Arial"/>
        </w:rPr>
        <w:t xml:space="preserve"> </w:t>
      </w:r>
    </w:p>
    <w:p w14:paraId="71194EAC" w14:textId="43EB2AD0" w:rsidR="00B6770B" w:rsidRDefault="00B6770B">
      <w:pPr>
        <w:rPr>
          <w:rFonts w:ascii="Arial" w:eastAsia="Times New Roman" w:hAnsi="Arial" w:cs="Arial"/>
          <w:sz w:val="24"/>
          <w:szCs w:val="24"/>
        </w:rPr>
      </w:pPr>
      <w:r>
        <w:rPr>
          <w:rFonts w:ascii="Arial" w:hAnsi="Arial" w:cs="Arial"/>
        </w:rPr>
        <w:br w:type="page"/>
      </w:r>
    </w:p>
    <w:p w14:paraId="089FE53A" w14:textId="79298489" w:rsidR="00BE7131" w:rsidRDefault="00BE7131" w:rsidP="00D43DEB">
      <w:pPr>
        <w:pStyle w:val="NormalWeb"/>
        <w:shd w:val="clear" w:color="auto" w:fill="FFFFFF"/>
        <w:rPr>
          <w:rFonts w:ascii="Arial" w:hAnsi="Arial" w:cs="Arial"/>
        </w:rPr>
      </w:pPr>
    </w:p>
    <w:p w14:paraId="48CE6AE3" w14:textId="3FB13309" w:rsidR="00BE7131" w:rsidRPr="00BE7131" w:rsidRDefault="00BE7131" w:rsidP="00BE7131">
      <w:pPr>
        <w:pStyle w:val="Heading1"/>
      </w:pPr>
      <w:bookmarkStart w:id="15" w:name="_Toc156814425"/>
      <w:r>
        <w:t>Checklists</w:t>
      </w:r>
      <w:bookmarkEnd w:id="15"/>
    </w:p>
    <w:p w14:paraId="168E492E" w14:textId="7B68F95B" w:rsidR="00BE7131" w:rsidRDefault="00BE7131" w:rsidP="00D43DEB">
      <w:pPr>
        <w:pStyle w:val="NormalWeb"/>
        <w:shd w:val="clear" w:color="auto" w:fill="FFFFFF"/>
        <w:rPr>
          <w:rFonts w:ascii="Arial" w:hAnsi="Arial" w:cs="Arial"/>
        </w:rPr>
      </w:pPr>
      <w:r>
        <w:rPr>
          <w:rFonts w:ascii="Arial" w:hAnsi="Arial" w:cs="Arial"/>
        </w:rPr>
        <w:t xml:space="preserve">Planning for EV Stations, entities should ask questions about the feasibility of the area where EVs will be installed. </w:t>
      </w:r>
    </w:p>
    <w:tbl>
      <w:tblPr>
        <w:tblW w:w="9000" w:type="dxa"/>
        <w:tblLook w:val="04A0" w:firstRow="1" w:lastRow="0" w:firstColumn="1" w:lastColumn="0" w:noHBand="0" w:noVBand="1"/>
      </w:tblPr>
      <w:tblGrid>
        <w:gridCol w:w="960"/>
        <w:gridCol w:w="8040"/>
      </w:tblGrid>
      <w:tr w:rsidR="00BE7131" w:rsidRPr="00BE7131" w14:paraId="3669F131" w14:textId="77777777" w:rsidTr="00B6770B">
        <w:trPr>
          <w:trHeight w:val="360"/>
        </w:trPr>
        <w:tc>
          <w:tcPr>
            <w:tcW w:w="960" w:type="dxa"/>
            <w:tcBorders>
              <w:top w:val="nil"/>
              <w:left w:val="nil"/>
              <w:bottom w:val="nil"/>
              <w:right w:val="nil"/>
            </w:tcBorders>
            <w:shd w:val="clear" w:color="000000" w:fill="B4C6E7"/>
            <w:noWrap/>
            <w:vAlign w:val="bottom"/>
            <w:hideMark/>
          </w:tcPr>
          <w:p w14:paraId="7FC3097E" w14:textId="77777777" w:rsidR="00BE7131" w:rsidRPr="00BE7131" w:rsidRDefault="00BE7131" w:rsidP="00BE7131">
            <w:pPr>
              <w:spacing w:after="0" w:line="240" w:lineRule="auto"/>
              <w:rPr>
                <w:rFonts w:ascii="Calibri" w:eastAsia="Times New Roman" w:hAnsi="Calibri" w:cs="Calibri"/>
                <w:b/>
                <w:bCs/>
                <w:color w:val="000000"/>
              </w:rPr>
            </w:pPr>
            <w:r w:rsidRPr="00BE7131">
              <w:rPr>
                <w:rFonts w:ascii="Calibri" w:eastAsia="Times New Roman" w:hAnsi="Calibri" w:cs="Calibri"/>
                <w:b/>
                <w:bCs/>
                <w:color w:val="000000"/>
              </w:rPr>
              <w:t> </w:t>
            </w:r>
          </w:p>
        </w:tc>
        <w:tc>
          <w:tcPr>
            <w:tcW w:w="8040" w:type="dxa"/>
            <w:tcBorders>
              <w:top w:val="nil"/>
              <w:left w:val="nil"/>
              <w:bottom w:val="nil"/>
              <w:right w:val="nil"/>
            </w:tcBorders>
            <w:shd w:val="clear" w:color="000000" w:fill="B4C6E7"/>
            <w:vAlign w:val="bottom"/>
            <w:hideMark/>
          </w:tcPr>
          <w:p w14:paraId="78502A0B" w14:textId="78B22A2F" w:rsidR="00BE7131" w:rsidRPr="00BE7131" w:rsidRDefault="00BE7131" w:rsidP="00B6770B">
            <w:pPr>
              <w:spacing w:after="0" w:line="240" w:lineRule="auto"/>
              <w:jc w:val="center"/>
              <w:rPr>
                <w:rFonts w:ascii="Calibri" w:eastAsia="Times New Roman" w:hAnsi="Calibri" w:cs="Calibri"/>
                <w:b/>
                <w:bCs/>
                <w:color w:val="000000"/>
                <w:sz w:val="28"/>
                <w:szCs w:val="28"/>
              </w:rPr>
            </w:pPr>
            <w:r w:rsidRPr="00BE7131">
              <w:rPr>
                <w:rFonts w:ascii="Calibri" w:eastAsia="Times New Roman" w:hAnsi="Calibri" w:cs="Calibri"/>
                <w:b/>
                <w:bCs/>
                <w:color w:val="000000"/>
                <w:sz w:val="28"/>
                <w:szCs w:val="28"/>
              </w:rPr>
              <w:t>Locating EV Charging Stations</w:t>
            </w:r>
            <w:r w:rsidR="00205FD8">
              <w:rPr>
                <w:rFonts w:ascii="Calibri" w:eastAsia="Times New Roman" w:hAnsi="Calibri" w:cs="Calibri"/>
                <w:b/>
                <w:bCs/>
                <w:color w:val="000000"/>
                <w:sz w:val="28"/>
                <w:szCs w:val="28"/>
              </w:rPr>
              <w:t xml:space="preserve"> in Parking </w:t>
            </w:r>
            <w:r w:rsidR="00AD7E34">
              <w:rPr>
                <w:rFonts w:ascii="Calibri" w:eastAsia="Times New Roman" w:hAnsi="Calibri" w:cs="Calibri"/>
                <w:b/>
                <w:bCs/>
                <w:color w:val="000000"/>
                <w:sz w:val="28"/>
                <w:szCs w:val="28"/>
              </w:rPr>
              <w:t>Lots</w:t>
            </w:r>
          </w:p>
        </w:tc>
      </w:tr>
      <w:tr w:rsidR="004B6DC4" w:rsidRPr="00BE7131" w14:paraId="61304990" w14:textId="77777777" w:rsidTr="00B6770B">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D48ED" w14:textId="77777777" w:rsidR="004B6DC4" w:rsidRPr="00BE7131" w:rsidRDefault="004B6DC4" w:rsidP="00BE7131">
            <w:pPr>
              <w:spacing w:after="0" w:line="240" w:lineRule="auto"/>
              <w:rPr>
                <w:rFonts w:ascii="Calibri" w:eastAsia="Times New Roman" w:hAnsi="Calibri" w:cs="Calibri"/>
                <w:color w:val="000000"/>
              </w:rPr>
            </w:pPr>
          </w:p>
        </w:tc>
        <w:tc>
          <w:tcPr>
            <w:tcW w:w="8040" w:type="dxa"/>
            <w:tcBorders>
              <w:top w:val="single" w:sz="4" w:space="0" w:color="auto"/>
              <w:left w:val="nil"/>
              <w:bottom w:val="single" w:sz="4" w:space="0" w:color="auto"/>
              <w:right w:val="single" w:sz="4" w:space="0" w:color="auto"/>
            </w:tcBorders>
            <w:shd w:val="clear" w:color="auto" w:fill="auto"/>
          </w:tcPr>
          <w:p w14:paraId="3AD38F61" w14:textId="03BDCB93" w:rsidR="004B6DC4" w:rsidRPr="00BE7131" w:rsidRDefault="004B6DC4" w:rsidP="00BE7131">
            <w:pPr>
              <w:spacing w:after="0" w:line="240" w:lineRule="auto"/>
              <w:rPr>
                <w:rFonts w:ascii="Calibri" w:eastAsia="Times New Roman" w:hAnsi="Calibri" w:cs="Calibri"/>
                <w:color w:val="1B1B1B"/>
                <w:sz w:val="28"/>
                <w:szCs w:val="28"/>
              </w:rPr>
            </w:pPr>
            <w:r>
              <w:rPr>
                <w:rFonts w:ascii="Calibri" w:eastAsia="Times New Roman" w:hAnsi="Calibri" w:cs="Calibri"/>
                <w:color w:val="1B1B1B"/>
                <w:sz w:val="28"/>
                <w:szCs w:val="28"/>
              </w:rPr>
              <w:t xml:space="preserve">Is the electricity source located or can be located to serve the accessible spaces? </w:t>
            </w:r>
          </w:p>
        </w:tc>
      </w:tr>
      <w:tr w:rsidR="00BE7131" w:rsidRPr="00BE7131" w14:paraId="63BB9ED1" w14:textId="77777777" w:rsidTr="00B6770B">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6AEC2"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single" w:sz="4" w:space="0" w:color="auto"/>
              <w:left w:val="nil"/>
              <w:bottom w:val="single" w:sz="4" w:space="0" w:color="auto"/>
              <w:right w:val="single" w:sz="4" w:space="0" w:color="auto"/>
            </w:tcBorders>
            <w:shd w:val="clear" w:color="auto" w:fill="auto"/>
            <w:hideMark/>
          </w:tcPr>
          <w:p w14:paraId="2D7B06AB"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Can the chargers be connected by a compliant accessible route to the accessible entrance of the building or facility?</w:t>
            </w:r>
          </w:p>
        </w:tc>
      </w:tr>
      <w:tr w:rsidR="0044538E" w:rsidRPr="00BE7131" w14:paraId="1F3D9790" w14:textId="77777777" w:rsidTr="00B6770B">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1E22E" w14:textId="77777777" w:rsidR="0044538E" w:rsidRPr="00BE7131" w:rsidRDefault="0044538E" w:rsidP="00BE7131">
            <w:pPr>
              <w:spacing w:after="0" w:line="240" w:lineRule="auto"/>
              <w:rPr>
                <w:rFonts w:ascii="Calibri" w:eastAsia="Times New Roman" w:hAnsi="Calibri" w:cs="Calibri"/>
                <w:color w:val="000000"/>
              </w:rPr>
            </w:pPr>
          </w:p>
        </w:tc>
        <w:tc>
          <w:tcPr>
            <w:tcW w:w="8040" w:type="dxa"/>
            <w:tcBorders>
              <w:top w:val="single" w:sz="4" w:space="0" w:color="auto"/>
              <w:left w:val="nil"/>
              <w:bottom w:val="single" w:sz="4" w:space="0" w:color="auto"/>
              <w:right w:val="single" w:sz="4" w:space="0" w:color="auto"/>
            </w:tcBorders>
            <w:shd w:val="clear" w:color="auto" w:fill="auto"/>
          </w:tcPr>
          <w:p w14:paraId="779EB974" w14:textId="18D53780" w:rsidR="0044538E" w:rsidRPr="00BE7131" w:rsidRDefault="0044538E" w:rsidP="00BE7131">
            <w:pPr>
              <w:spacing w:after="0" w:line="240" w:lineRule="auto"/>
              <w:rPr>
                <w:rFonts w:ascii="Calibri" w:eastAsia="Times New Roman" w:hAnsi="Calibri" w:cs="Calibri"/>
                <w:color w:val="1B1B1B"/>
                <w:sz w:val="28"/>
                <w:szCs w:val="28"/>
              </w:rPr>
            </w:pPr>
            <w:r>
              <w:rPr>
                <w:rFonts w:ascii="Calibri" w:eastAsia="Times New Roman" w:hAnsi="Calibri" w:cs="Calibri"/>
                <w:color w:val="1B1B1B"/>
                <w:sz w:val="28"/>
                <w:szCs w:val="28"/>
              </w:rPr>
              <w:t xml:space="preserve">How many </w:t>
            </w:r>
            <w:r w:rsidR="0006789A">
              <w:rPr>
                <w:rFonts w:ascii="Calibri" w:eastAsia="Times New Roman" w:hAnsi="Calibri" w:cs="Calibri"/>
                <w:color w:val="1B1B1B"/>
                <w:sz w:val="28"/>
                <w:szCs w:val="28"/>
              </w:rPr>
              <w:t xml:space="preserve">EV charging stations will be created?  5% </w:t>
            </w:r>
            <w:r w:rsidR="005C766D">
              <w:rPr>
                <w:rFonts w:ascii="Calibri" w:eastAsia="Times New Roman" w:hAnsi="Calibri" w:cs="Calibri"/>
                <w:color w:val="1B1B1B"/>
                <w:sz w:val="28"/>
                <w:szCs w:val="28"/>
              </w:rPr>
              <w:t xml:space="preserve">of spaces should be accessible and no less than one space should be accessible. (Not required to be </w:t>
            </w:r>
            <w:r w:rsidR="00E53B25">
              <w:rPr>
                <w:rFonts w:ascii="Calibri" w:eastAsia="Times New Roman" w:hAnsi="Calibri" w:cs="Calibri"/>
                <w:color w:val="1B1B1B"/>
                <w:sz w:val="28"/>
                <w:szCs w:val="28"/>
              </w:rPr>
              <w:t>exclusive.)</w:t>
            </w:r>
          </w:p>
        </w:tc>
      </w:tr>
      <w:tr w:rsidR="00BE7131" w:rsidRPr="00BE7131" w14:paraId="49737AAB" w14:textId="77777777" w:rsidTr="00B6770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C8A9D1"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4027945D" w14:textId="016C2C1B"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Is the slope and cross slope of the vehicle charging space less than 1:48</w:t>
            </w:r>
            <w:r w:rsidR="00055A7E">
              <w:rPr>
                <w:rFonts w:ascii="Calibri" w:eastAsia="Times New Roman" w:hAnsi="Calibri" w:cs="Calibri"/>
                <w:color w:val="1B1B1B"/>
                <w:sz w:val="28"/>
                <w:szCs w:val="28"/>
              </w:rPr>
              <w:t xml:space="preserve"> or 2.1%</w:t>
            </w:r>
            <w:r w:rsidRPr="00BE7131">
              <w:rPr>
                <w:rFonts w:ascii="Calibri" w:eastAsia="Times New Roman" w:hAnsi="Calibri" w:cs="Calibri"/>
                <w:color w:val="1B1B1B"/>
                <w:sz w:val="28"/>
                <w:szCs w:val="28"/>
              </w:rPr>
              <w:t>?</w:t>
            </w:r>
          </w:p>
        </w:tc>
      </w:tr>
      <w:tr w:rsidR="00BE7131" w:rsidRPr="00BE7131" w14:paraId="0488BC6E" w14:textId="77777777" w:rsidTr="00B6770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5C584"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1FE7392A" w14:textId="22346684"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Can the floor or ground surface be altered to achieve slopes less than 1:48</w:t>
            </w:r>
            <w:r w:rsidR="00055A7E">
              <w:rPr>
                <w:rFonts w:ascii="Calibri" w:eastAsia="Times New Roman" w:hAnsi="Calibri" w:cs="Calibri"/>
                <w:color w:val="1B1B1B"/>
                <w:sz w:val="28"/>
                <w:szCs w:val="28"/>
              </w:rPr>
              <w:t xml:space="preserve"> or 2.1%</w:t>
            </w:r>
            <w:r w:rsidRPr="00BE7131">
              <w:rPr>
                <w:rFonts w:ascii="Calibri" w:eastAsia="Times New Roman" w:hAnsi="Calibri" w:cs="Calibri"/>
                <w:color w:val="1B1B1B"/>
                <w:sz w:val="28"/>
                <w:szCs w:val="28"/>
              </w:rPr>
              <w:t>?</w:t>
            </w:r>
          </w:p>
        </w:tc>
      </w:tr>
      <w:tr w:rsidR="00BE7131" w:rsidRPr="00BE7131" w14:paraId="2BCBF5CB" w14:textId="77777777" w:rsidTr="00B6770B">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B175F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0F0772CE"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Is there sufficient space for an 11-foot-wide, 20-foot-long vehicle space and 5-foot-wide access aisle?</w:t>
            </w:r>
          </w:p>
        </w:tc>
      </w:tr>
      <w:tr w:rsidR="00BE7131" w:rsidRPr="00BE7131" w14:paraId="25486786" w14:textId="77777777" w:rsidTr="00B6770B">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A145FC"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2806BB33" w14:textId="200D75C4"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 xml:space="preserve">Can the chargers be placed at the same level as the vehicle charging space? </w:t>
            </w:r>
            <w:r w:rsidR="00036178">
              <w:rPr>
                <w:rFonts w:ascii="Calibri" w:eastAsia="Times New Roman" w:hAnsi="Calibri" w:cs="Calibri"/>
                <w:color w:val="1B1B1B"/>
                <w:sz w:val="28"/>
                <w:szCs w:val="28"/>
              </w:rPr>
              <w:t>If not, will users be able to access and use the charger from the parking space lever?</w:t>
            </w:r>
          </w:p>
        </w:tc>
      </w:tr>
      <w:tr w:rsidR="00BE7131" w:rsidRPr="00BE7131" w14:paraId="31425E9F" w14:textId="77777777" w:rsidTr="00B6770B">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B84AE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6A1E8E34"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Will existing curbs and landscaping need to be removed or altered to place chargers at the same level as the vehicle charging space?</w:t>
            </w:r>
          </w:p>
        </w:tc>
      </w:tr>
      <w:tr w:rsidR="00BE7131" w:rsidRPr="00BE7131" w14:paraId="62458A60" w14:textId="77777777" w:rsidTr="00B6770B">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34CBA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3675DA54"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Can a clear floor or ground space positioned for a parallel approach with an unobstructed side reach be provided?</w:t>
            </w:r>
          </w:p>
        </w:tc>
      </w:tr>
      <w:tr w:rsidR="00BE7131" w:rsidRPr="00BE7131" w14:paraId="1DFD3E7F" w14:textId="77777777" w:rsidTr="00B6770B">
        <w:trPr>
          <w:trHeight w:val="10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DA781E"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783ED84F"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If EV chargers must be mounted on a curb, are operable parts of the chargers still within an unobstructed side reach and no farther than 10 inches and no higher than 48 inches above the clear floor or ground space?</w:t>
            </w:r>
          </w:p>
        </w:tc>
      </w:tr>
      <w:tr w:rsidR="00BE7131" w:rsidRPr="00BE7131" w14:paraId="5BE0A1B4" w14:textId="77777777" w:rsidTr="00B6770B">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341EA"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8040" w:type="dxa"/>
            <w:tcBorders>
              <w:top w:val="nil"/>
              <w:left w:val="nil"/>
              <w:bottom w:val="single" w:sz="4" w:space="0" w:color="auto"/>
              <w:right w:val="single" w:sz="4" w:space="0" w:color="auto"/>
            </w:tcBorders>
            <w:shd w:val="clear" w:color="auto" w:fill="auto"/>
            <w:hideMark/>
          </w:tcPr>
          <w:p w14:paraId="70147530" w14:textId="77777777" w:rsidR="00BE7131" w:rsidRPr="00BE7131" w:rsidRDefault="00BE7131" w:rsidP="00BE7131">
            <w:pPr>
              <w:spacing w:after="0" w:line="240" w:lineRule="auto"/>
              <w:rPr>
                <w:rFonts w:ascii="Calibri" w:eastAsia="Times New Roman" w:hAnsi="Calibri" w:cs="Calibri"/>
                <w:color w:val="1B1B1B"/>
                <w:sz w:val="28"/>
                <w:szCs w:val="28"/>
              </w:rPr>
            </w:pPr>
            <w:r w:rsidRPr="00BE7131">
              <w:rPr>
                <w:rFonts w:ascii="Calibri" w:eastAsia="Times New Roman" w:hAnsi="Calibri" w:cs="Calibri"/>
                <w:color w:val="1B1B1B"/>
                <w:sz w:val="28"/>
                <w:szCs w:val="28"/>
              </w:rPr>
              <w:t>What existing site constraints are there, and would locating chargers elsewhere on the site make them more accessible?</w:t>
            </w:r>
          </w:p>
        </w:tc>
      </w:tr>
    </w:tbl>
    <w:p w14:paraId="486D0C9D" w14:textId="510EC63A" w:rsidR="00B6770B" w:rsidRDefault="00B6770B" w:rsidP="00D43DEB">
      <w:pPr>
        <w:pStyle w:val="NormalWeb"/>
        <w:shd w:val="clear" w:color="auto" w:fill="FFFFFF"/>
        <w:rPr>
          <w:rFonts w:ascii="Arial" w:hAnsi="Arial" w:cs="Arial"/>
        </w:rPr>
      </w:pPr>
    </w:p>
    <w:p w14:paraId="3ED77085" w14:textId="77777777" w:rsidR="00B6770B" w:rsidRDefault="00B6770B">
      <w:pPr>
        <w:rPr>
          <w:rFonts w:ascii="Arial" w:eastAsia="Times New Roman" w:hAnsi="Arial" w:cs="Arial"/>
          <w:sz w:val="24"/>
          <w:szCs w:val="24"/>
        </w:rPr>
      </w:pPr>
      <w:r>
        <w:rPr>
          <w:rFonts w:ascii="Arial" w:hAnsi="Arial" w:cs="Arial"/>
        </w:rPr>
        <w:br w:type="page"/>
      </w:r>
    </w:p>
    <w:p w14:paraId="325BE0D2" w14:textId="66E58D28" w:rsidR="00BE7131" w:rsidRDefault="004B6DC4" w:rsidP="00D43DEB">
      <w:pPr>
        <w:pStyle w:val="NormalWeb"/>
        <w:shd w:val="clear" w:color="auto" w:fill="FFFFFF"/>
        <w:rPr>
          <w:rFonts w:ascii="Arial" w:hAnsi="Arial" w:cs="Arial"/>
        </w:rPr>
      </w:pPr>
      <w:r>
        <w:rPr>
          <w:rFonts w:ascii="Arial" w:hAnsi="Arial" w:cs="Arial"/>
        </w:rPr>
        <w:lastRenderedPageBreak/>
        <w:t>Once the location has been determined and the parking area is being designed, ensure that these items are present (to the maximum extent feasible.)</w:t>
      </w:r>
    </w:p>
    <w:tbl>
      <w:tblPr>
        <w:tblW w:w="9715" w:type="dxa"/>
        <w:tblLook w:val="04A0" w:firstRow="1" w:lastRow="0" w:firstColumn="1" w:lastColumn="0" w:noHBand="0" w:noVBand="1"/>
      </w:tblPr>
      <w:tblGrid>
        <w:gridCol w:w="960"/>
        <w:gridCol w:w="960"/>
        <w:gridCol w:w="7795"/>
      </w:tblGrid>
      <w:tr w:rsidR="00BE7131" w:rsidRPr="00BE7131" w14:paraId="51C298CD" w14:textId="77777777" w:rsidTr="00BE7131">
        <w:trPr>
          <w:trHeight w:val="420"/>
        </w:trPr>
        <w:tc>
          <w:tcPr>
            <w:tcW w:w="9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8E1F993" w14:textId="77777777" w:rsidR="00BE7131" w:rsidRPr="00BE7131" w:rsidRDefault="00BE7131" w:rsidP="00BE7131">
            <w:pPr>
              <w:spacing w:after="0" w:line="240" w:lineRule="auto"/>
              <w:rPr>
                <w:rFonts w:ascii="Calibri" w:eastAsia="Times New Roman" w:hAnsi="Calibri" w:cs="Calibri"/>
                <w:b/>
                <w:bCs/>
                <w:color w:val="000000"/>
                <w:sz w:val="32"/>
                <w:szCs w:val="32"/>
              </w:rPr>
            </w:pPr>
            <w:r w:rsidRPr="00BE7131">
              <w:rPr>
                <w:rFonts w:ascii="Calibri" w:eastAsia="Times New Roman" w:hAnsi="Calibri" w:cs="Calibri"/>
                <w:b/>
                <w:bCs/>
                <w:color w:val="000000"/>
                <w:sz w:val="32"/>
                <w:szCs w:val="32"/>
              </w:rPr>
              <w:t>Yes</w:t>
            </w:r>
          </w:p>
        </w:tc>
        <w:tc>
          <w:tcPr>
            <w:tcW w:w="960" w:type="dxa"/>
            <w:tcBorders>
              <w:top w:val="single" w:sz="4" w:space="0" w:color="auto"/>
              <w:left w:val="nil"/>
              <w:bottom w:val="single" w:sz="4" w:space="0" w:color="auto"/>
              <w:right w:val="single" w:sz="4" w:space="0" w:color="auto"/>
            </w:tcBorders>
            <w:shd w:val="clear" w:color="000000" w:fill="B4C6E7"/>
            <w:noWrap/>
            <w:vAlign w:val="bottom"/>
            <w:hideMark/>
          </w:tcPr>
          <w:p w14:paraId="603031C0" w14:textId="77777777" w:rsidR="00BE7131" w:rsidRPr="00BE7131" w:rsidRDefault="00BE7131" w:rsidP="00BE7131">
            <w:pPr>
              <w:spacing w:after="0" w:line="240" w:lineRule="auto"/>
              <w:rPr>
                <w:rFonts w:ascii="Calibri" w:eastAsia="Times New Roman" w:hAnsi="Calibri" w:cs="Calibri"/>
                <w:b/>
                <w:bCs/>
                <w:color w:val="000000"/>
                <w:sz w:val="32"/>
                <w:szCs w:val="32"/>
              </w:rPr>
            </w:pPr>
            <w:r w:rsidRPr="00BE7131">
              <w:rPr>
                <w:rFonts w:ascii="Calibri" w:eastAsia="Times New Roman" w:hAnsi="Calibri" w:cs="Calibri"/>
                <w:b/>
                <w:bCs/>
                <w:color w:val="000000"/>
                <w:sz w:val="32"/>
                <w:szCs w:val="32"/>
              </w:rPr>
              <w:t>No</w:t>
            </w:r>
          </w:p>
        </w:tc>
        <w:tc>
          <w:tcPr>
            <w:tcW w:w="7795" w:type="dxa"/>
            <w:tcBorders>
              <w:top w:val="single" w:sz="4" w:space="0" w:color="auto"/>
              <w:left w:val="nil"/>
              <w:bottom w:val="single" w:sz="4" w:space="0" w:color="auto"/>
              <w:right w:val="single" w:sz="4" w:space="0" w:color="auto"/>
            </w:tcBorders>
            <w:shd w:val="clear" w:color="000000" w:fill="B4C6E7"/>
            <w:vAlign w:val="bottom"/>
            <w:hideMark/>
          </w:tcPr>
          <w:p w14:paraId="33F1792E" w14:textId="34A049DB" w:rsidR="00BE7131" w:rsidRPr="00BE7131" w:rsidRDefault="00BE7131" w:rsidP="00BE7131">
            <w:pPr>
              <w:spacing w:after="0" w:line="240" w:lineRule="auto"/>
              <w:rPr>
                <w:rFonts w:ascii="Calibri" w:eastAsia="Times New Roman" w:hAnsi="Calibri" w:cs="Calibri"/>
                <w:b/>
                <w:bCs/>
                <w:color w:val="000000"/>
                <w:sz w:val="32"/>
                <w:szCs w:val="32"/>
              </w:rPr>
            </w:pPr>
            <w:r w:rsidRPr="00BE7131">
              <w:rPr>
                <w:rFonts w:ascii="Calibri" w:eastAsia="Times New Roman" w:hAnsi="Calibri" w:cs="Calibri"/>
                <w:b/>
                <w:bCs/>
                <w:color w:val="000000"/>
                <w:sz w:val="32"/>
                <w:szCs w:val="32"/>
              </w:rPr>
              <w:t>Installation Checklist</w:t>
            </w:r>
          </w:p>
        </w:tc>
      </w:tr>
      <w:tr w:rsidR="00BE7131" w:rsidRPr="00BE7131" w14:paraId="685A4914"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6CC811"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543F49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0B0C0CF8"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Is the accessible space 11 feet wide or more?</w:t>
            </w:r>
          </w:p>
        </w:tc>
      </w:tr>
      <w:tr w:rsidR="00BE7131" w:rsidRPr="00BE7131" w14:paraId="26753247"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B26CF0"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A0A29DF"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52F5456C"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Is the accessible space 20 feet long?</w:t>
            </w:r>
          </w:p>
        </w:tc>
      </w:tr>
      <w:tr w:rsidR="00BE7131" w:rsidRPr="00BE7131" w14:paraId="143BF979"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1692CC"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20AA779"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1DC7C778" w14:textId="28349594"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Is the accessible Aisle </w:t>
            </w:r>
            <w:r w:rsidR="00272F0C">
              <w:rPr>
                <w:rFonts w:ascii="Calibri" w:eastAsia="Times New Roman" w:hAnsi="Calibri" w:cs="Calibri"/>
                <w:color w:val="000000"/>
                <w:sz w:val="32"/>
                <w:szCs w:val="32"/>
              </w:rPr>
              <w:t>5</w:t>
            </w:r>
            <w:r w:rsidRPr="00BE7131">
              <w:rPr>
                <w:rFonts w:ascii="Calibri" w:eastAsia="Times New Roman" w:hAnsi="Calibri" w:cs="Calibri"/>
                <w:color w:val="000000"/>
                <w:sz w:val="32"/>
                <w:szCs w:val="32"/>
              </w:rPr>
              <w:t xml:space="preserve"> feet wide?</w:t>
            </w:r>
          </w:p>
        </w:tc>
      </w:tr>
      <w:tr w:rsidR="00BE7131" w:rsidRPr="00BE7131" w14:paraId="0D21FA72"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DE573E"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BC5DFE1"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712AAC54"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Does the access aisle go directly to the charging station without obstructions?</w:t>
            </w:r>
          </w:p>
        </w:tc>
      </w:tr>
      <w:tr w:rsidR="00BE7131" w:rsidRPr="00BE7131" w14:paraId="216F1B4F"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91987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B93F2A3"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05D0418B"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Is the charging station at the same level as the parking space?</w:t>
            </w:r>
          </w:p>
        </w:tc>
      </w:tr>
      <w:tr w:rsidR="00BE7131" w:rsidRPr="00BE7131" w14:paraId="40852662"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7766D0"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5B00D7C"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4E02124E"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Is there a clear space at the Charging Station?  </w:t>
            </w:r>
          </w:p>
        </w:tc>
      </w:tr>
      <w:tr w:rsidR="00BE7131" w:rsidRPr="00BE7131" w14:paraId="76E45119"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1E549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A020A3"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6F10E9C0" w14:textId="720655F3" w:rsidR="00BE7131" w:rsidRPr="00BE7131" w:rsidRDefault="00BE7131" w:rsidP="00BE7131">
            <w:pPr>
              <w:spacing w:after="0" w:line="240" w:lineRule="auto"/>
              <w:rPr>
                <w:rFonts w:ascii="Calibri" w:eastAsia="Times New Roman" w:hAnsi="Calibri" w:cs="Calibri"/>
                <w:color w:val="1B1B1B"/>
                <w:sz w:val="32"/>
                <w:szCs w:val="32"/>
              </w:rPr>
            </w:pPr>
            <w:r w:rsidRPr="00BE7131">
              <w:rPr>
                <w:rFonts w:ascii="Calibri" w:eastAsia="Times New Roman" w:hAnsi="Calibri" w:cs="Calibri"/>
                <w:color w:val="1B1B1B"/>
                <w:sz w:val="32"/>
                <w:szCs w:val="32"/>
              </w:rPr>
              <w:t xml:space="preserve">Is the Clear Floor or Ground Space at chargers a minimum of 30 inches by </w:t>
            </w:r>
            <w:r w:rsidR="00E21403">
              <w:rPr>
                <w:rFonts w:ascii="Calibri" w:eastAsia="Times New Roman" w:hAnsi="Calibri" w:cs="Calibri"/>
                <w:color w:val="1B1B1B"/>
                <w:sz w:val="32"/>
                <w:szCs w:val="32"/>
              </w:rPr>
              <w:t>48</w:t>
            </w:r>
            <w:r w:rsidRPr="00BE7131">
              <w:rPr>
                <w:rFonts w:ascii="Calibri" w:eastAsia="Times New Roman" w:hAnsi="Calibri" w:cs="Calibri"/>
                <w:color w:val="1B1B1B"/>
                <w:sz w:val="32"/>
                <w:szCs w:val="32"/>
              </w:rPr>
              <w:t xml:space="preserve"> inches?</w:t>
            </w:r>
            <w:r w:rsidR="00E21403">
              <w:rPr>
                <w:rFonts w:ascii="Calibri" w:eastAsia="Times New Roman" w:hAnsi="Calibri" w:cs="Calibri"/>
                <w:color w:val="1B1B1B"/>
                <w:sz w:val="32"/>
                <w:szCs w:val="32"/>
              </w:rPr>
              <w:t xml:space="preserve"> More when ground space is confined on 3 sides. </w:t>
            </w:r>
          </w:p>
        </w:tc>
      </w:tr>
      <w:tr w:rsidR="00BE7131" w:rsidRPr="00BE7131" w14:paraId="567497E5"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083115"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54FB5F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1E059011" w14:textId="77777777" w:rsidR="00BE7131" w:rsidRPr="00BE7131" w:rsidRDefault="00BE7131" w:rsidP="00BE7131">
            <w:pPr>
              <w:spacing w:after="0" w:line="240" w:lineRule="auto"/>
              <w:rPr>
                <w:rFonts w:ascii="Calibri" w:eastAsia="Times New Roman" w:hAnsi="Calibri" w:cs="Calibri"/>
                <w:color w:val="1B1B1B"/>
                <w:sz w:val="32"/>
                <w:szCs w:val="32"/>
              </w:rPr>
            </w:pPr>
            <w:r w:rsidRPr="00BE7131">
              <w:rPr>
                <w:rFonts w:ascii="Calibri" w:eastAsia="Times New Roman" w:hAnsi="Calibri" w:cs="Calibri"/>
                <w:color w:val="1B1B1B"/>
                <w:sz w:val="32"/>
                <w:szCs w:val="32"/>
              </w:rPr>
              <w:t>Is the clear Floor or Ground Space 1:48 OR 2% slope in both directions?</w:t>
            </w:r>
          </w:p>
        </w:tc>
      </w:tr>
      <w:tr w:rsidR="00BE7131" w:rsidRPr="00BE7131" w14:paraId="64C651A0"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F3FD1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84221F8"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3C1DF82B"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Are the operable parts no more than 48 inches above the ground space?</w:t>
            </w:r>
          </w:p>
        </w:tc>
      </w:tr>
      <w:tr w:rsidR="00BE7131" w:rsidRPr="00BE7131" w14:paraId="4887C236"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365652"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A9A508B"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3D10CCA6"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Are operable parts no more than 10 inches from the ground space? </w:t>
            </w:r>
          </w:p>
        </w:tc>
      </w:tr>
      <w:tr w:rsidR="00BE7131" w:rsidRPr="00BE7131" w14:paraId="6A633DE6"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327D84"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B05FA01"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2F54FC63"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Is the connector easily operable with one hand and with no more than 5lbs force to operate? </w:t>
            </w:r>
          </w:p>
        </w:tc>
      </w:tr>
      <w:tr w:rsidR="00BE7131" w:rsidRPr="00BE7131" w14:paraId="52C27214" w14:textId="77777777" w:rsidTr="00BE7131">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4A9BE2"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54B2C8E"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3FF91C60" w14:textId="61B98061"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Do charging cables block or obstruct the accessible route when stored or connect to vehicles? </w:t>
            </w:r>
          </w:p>
        </w:tc>
      </w:tr>
      <w:tr w:rsidR="00BE7131" w:rsidRPr="00BE7131" w14:paraId="4016963A"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9F55FE"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3B293E3"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54E06885"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Has signage been installed for the accessible space(s)?</w:t>
            </w:r>
          </w:p>
        </w:tc>
      </w:tr>
      <w:tr w:rsidR="00BE7131" w:rsidRPr="00BE7131" w14:paraId="78A43C3D" w14:textId="77777777" w:rsidTr="00BE7131">
        <w:trPr>
          <w:trHeight w:val="4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8DF5BA"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A18C56D" w14:textId="77777777" w:rsidR="00BE7131" w:rsidRPr="00BE7131" w:rsidRDefault="00BE7131" w:rsidP="00BE7131">
            <w:pPr>
              <w:spacing w:after="0" w:line="240" w:lineRule="auto"/>
              <w:rPr>
                <w:rFonts w:ascii="Calibri" w:eastAsia="Times New Roman" w:hAnsi="Calibri" w:cs="Calibri"/>
                <w:color w:val="000000"/>
              </w:rPr>
            </w:pPr>
            <w:r w:rsidRPr="00BE7131">
              <w:rPr>
                <w:rFonts w:ascii="Calibri" w:eastAsia="Times New Roman" w:hAnsi="Calibri" w:cs="Calibri"/>
                <w:color w:val="000000"/>
              </w:rPr>
              <w:t> </w:t>
            </w:r>
          </w:p>
        </w:tc>
        <w:tc>
          <w:tcPr>
            <w:tcW w:w="7795" w:type="dxa"/>
            <w:tcBorders>
              <w:top w:val="nil"/>
              <w:left w:val="nil"/>
              <w:bottom w:val="single" w:sz="4" w:space="0" w:color="auto"/>
              <w:right w:val="single" w:sz="4" w:space="0" w:color="auto"/>
            </w:tcBorders>
            <w:shd w:val="clear" w:color="auto" w:fill="auto"/>
            <w:vAlign w:val="bottom"/>
            <w:hideMark/>
          </w:tcPr>
          <w:p w14:paraId="735AACCD" w14:textId="77777777" w:rsidR="00BE7131" w:rsidRPr="00BE7131" w:rsidRDefault="00BE7131" w:rsidP="00BE7131">
            <w:pPr>
              <w:spacing w:after="0" w:line="240" w:lineRule="auto"/>
              <w:rPr>
                <w:rFonts w:ascii="Calibri" w:eastAsia="Times New Roman" w:hAnsi="Calibri" w:cs="Calibri"/>
                <w:color w:val="000000"/>
                <w:sz w:val="32"/>
                <w:szCs w:val="32"/>
              </w:rPr>
            </w:pPr>
            <w:r w:rsidRPr="00BE7131">
              <w:rPr>
                <w:rFonts w:ascii="Calibri" w:eastAsia="Times New Roman" w:hAnsi="Calibri" w:cs="Calibri"/>
                <w:color w:val="000000"/>
                <w:sz w:val="32"/>
                <w:szCs w:val="32"/>
              </w:rPr>
              <w:t xml:space="preserve">Is the sign no less than 60 inches from the ground? </w:t>
            </w:r>
          </w:p>
        </w:tc>
      </w:tr>
    </w:tbl>
    <w:p w14:paraId="71C51016" w14:textId="77777777" w:rsidR="00BE7131" w:rsidRPr="00D43DEB" w:rsidRDefault="00BE7131" w:rsidP="00D43DEB">
      <w:pPr>
        <w:pStyle w:val="NormalWeb"/>
        <w:shd w:val="clear" w:color="auto" w:fill="FFFFFF"/>
        <w:rPr>
          <w:rFonts w:ascii="Arial" w:hAnsi="Arial" w:cs="Arial"/>
        </w:rPr>
      </w:pPr>
    </w:p>
    <w:sectPr w:rsidR="00BE7131" w:rsidRPr="00D43DEB" w:rsidSect="00DF4986">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5505B" w14:textId="77777777" w:rsidR="00DF4986" w:rsidRDefault="00DF4986" w:rsidP="00722DF4">
      <w:pPr>
        <w:spacing w:after="0" w:line="240" w:lineRule="auto"/>
      </w:pPr>
      <w:r>
        <w:separator/>
      </w:r>
    </w:p>
  </w:endnote>
  <w:endnote w:type="continuationSeparator" w:id="0">
    <w:p w14:paraId="21D772FE" w14:textId="77777777" w:rsidR="00DF4986" w:rsidRDefault="00DF4986" w:rsidP="00722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5345" w14:textId="77777777" w:rsidR="00C238AB" w:rsidRDefault="00C238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736189"/>
      <w:docPartObj>
        <w:docPartGallery w:val="Page Numbers (Bottom of Page)"/>
        <w:docPartUnique/>
      </w:docPartObj>
    </w:sdtPr>
    <w:sdtEndPr>
      <w:rPr>
        <w:noProof/>
      </w:rPr>
    </w:sdtEndPr>
    <w:sdtContent>
      <w:p w14:paraId="5138E6FC" w14:textId="26314870" w:rsidR="00722DF4" w:rsidRDefault="00722D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3D8E4F" w14:textId="77777777" w:rsidR="00722DF4" w:rsidRDefault="00722D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CD0C" w14:textId="77777777" w:rsidR="00C238AB" w:rsidRDefault="00C23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0B3FB" w14:textId="77777777" w:rsidR="00DF4986" w:rsidRDefault="00DF4986" w:rsidP="00722DF4">
      <w:pPr>
        <w:spacing w:after="0" w:line="240" w:lineRule="auto"/>
      </w:pPr>
      <w:r>
        <w:separator/>
      </w:r>
    </w:p>
  </w:footnote>
  <w:footnote w:type="continuationSeparator" w:id="0">
    <w:p w14:paraId="14AB59DA" w14:textId="77777777" w:rsidR="00DF4986" w:rsidRDefault="00DF4986" w:rsidP="00722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14A0" w14:textId="77777777" w:rsidR="00C238AB" w:rsidRDefault="00C238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F478" w14:textId="47161829" w:rsidR="00C238AB" w:rsidRDefault="00C23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F4D6" w14:textId="46282311" w:rsidR="00C238AB" w:rsidRDefault="00C238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B7F"/>
    <w:multiLevelType w:val="multilevel"/>
    <w:tmpl w:val="9478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F67DA"/>
    <w:multiLevelType w:val="multilevel"/>
    <w:tmpl w:val="B3A2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92355"/>
    <w:multiLevelType w:val="multilevel"/>
    <w:tmpl w:val="77B0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D51A39"/>
    <w:multiLevelType w:val="multilevel"/>
    <w:tmpl w:val="6FD0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5085657">
    <w:abstractNumId w:val="3"/>
  </w:num>
  <w:num w:numId="2" w16cid:durableId="1333215278">
    <w:abstractNumId w:val="0"/>
  </w:num>
  <w:num w:numId="3" w16cid:durableId="148792023">
    <w:abstractNumId w:val="1"/>
  </w:num>
  <w:num w:numId="4" w16cid:durableId="487943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EF5"/>
    <w:rsid w:val="000112AF"/>
    <w:rsid w:val="00025943"/>
    <w:rsid w:val="0003443A"/>
    <w:rsid w:val="000347F4"/>
    <w:rsid w:val="00036178"/>
    <w:rsid w:val="00036489"/>
    <w:rsid w:val="00040EC1"/>
    <w:rsid w:val="00054FBA"/>
    <w:rsid w:val="00055A7E"/>
    <w:rsid w:val="00060DAF"/>
    <w:rsid w:val="000627DE"/>
    <w:rsid w:val="00063FC3"/>
    <w:rsid w:val="0006789A"/>
    <w:rsid w:val="00073473"/>
    <w:rsid w:val="00085A02"/>
    <w:rsid w:val="000A1407"/>
    <w:rsid w:val="000A601B"/>
    <w:rsid w:val="000B026F"/>
    <w:rsid w:val="000B66AB"/>
    <w:rsid w:val="000B7182"/>
    <w:rsid w:val="000E2D92"/>
    <w:rsid w:val="000E60C5"/>
    <w:rsid w:val="000F499B"/>
    <w:rsid w:val="000F6644"/>
    <w:rsid w:val="001034EF"/>
    <w:rsid w:val="00107AAA"/>
    <w:rsid w:val="0012010B"/>
    <w:rsid w:val="001222A6"/>
    <w:rsid w:val="0012606D"/>
    <w:rsid w:val="001315D5"/>
    <w:rsid w:val="001317C2"/>
    <w:rsid w:val="00150EE9"/>
    <w:rsid w:val="001647B7"/>
    <w:rsid w:val="001662A8"/>
    <w:rsid w:val="00172E9B"/>
    <w:rsid w:val="001806AE"/>
    <w:rsid w:val="0018306D"/>
    <w:rsid w:val="00190E3E"/>
    <w:rsid w:val="00197DCC"/>
    <w:rsid w:val="001A05A6"/>
    <w:rsid w:val="001A68B6"/>
    <w:rsid w:val="001D07EF"/>
    <w:rsid w:val="001D1EF4"/>
    <w:rsid w:val="001D36FD"/>
    <w:rsid w:val="001D7566"/>
    <w:rsid w:val="001F19F7"/>
    <w:rsid w:val="001F2628"/>
    <w:rsid w:val="001F346F"/>
    <w:rsid w:val="002014A9"/>
    <w:rsid w:val="00205FD8"/>
    <w:rsid w:val="002111E1"/>
    <w:rsid w:val="002221E2"/>
    <w:rsid w:val="00225308"/>
    <w:rsid w:val="002265EE"/>
    <w:rsid w:val="00236E1B"/>
    <w:rsid w:val="00243DE5"/>
    <w:rsid w:val="0025273C"/>
    <w:rsid w:val="00261B7E"/>
    <w:rsid w:val="002620CD"/>
    <w:rsid w:val="00262221"/>
    <w:rsid w:val="002637EA"/>
    <w:rsid w:val="00263B1B"/>
    <w:rsid w:val="00263EA4"/>
    <w:rsid w:val="00272E4F"/>
    <w:rsid w:val="00272F0C"/>
    <w:rsid w:val="00281775"/>
    <w:rsid w:val="00282FC0"/>
    <w:rsid w:val="00290C1B"/>
    <w:rsid w:val="002D3204"/>
    <w:rsid w:val="002E478F"/>
    <w:rsid w:val="002E5C08"/>
    <w:rsid w:val="002F41CD"/>
    <w:rsid w:val="00300027"/>
    <w:rsid w:val="003134AB"/>
    <w:rsid w:val="003169CD"/>
    <w:rsid w:val="00326D34"/>
    <w:rsid w:val="003278F0"/>
    <w:rsid w:val="00336A4E"/>
    <w:rsid w:val="00355609"/>
    <w:rsid w:val="00360AC0"/>
    <w:rsid w:val="003754B5"/>
    <w:rsid w:val="003A0825"/>
    <w:rsid w:val="003A6D0D"/>
    <w:rsid w:val="003D0CFF"/>
    <w:rsid w:val="003F742F"/>
    <w:rsid w:val="003F74FB"/>
    <w:rsid w:val="00403060"/>
    <w:rsid w:val="004158A0"/>
    <w:rsid w:val="00420491"/>
    <w:rsid w:val="00433A23"/>
    <w:rsid w:val="00434F68"/>
    <w:rsid w:val="00436FB0"/>
    <w:rsid w:val="00441AB9"/>
    <w:rsid w:val="004437BB"/>
    <w:rsid w:val="0044538E"/>
    <w:rsid w:val="0045479C"/>
    <w:rsid w:val="00467475"/>
    <w:rsid w:val="0048459D"/>
    <w:rsid w:val="004850AA"/>
    <w:rsid w:val="00485444"/>
    <w:rsid w:val="0049334F"/>
    <w:rsid w:val="004B3243"/>
    <w:rsid w:val="004B47CA"/>
    <w:rsid w:val="004B6DC4"/>
    <w:rsid w:val="004C1CB6"/>
    <w:rsid w:val="004C76D3"/>
    <w:rsid w:val="004D1A9E"/>
    <w:rsid w:val="004E0F82"/>
    <w:rsid w:val="004E3136"/>
    <w:rsid w:val="004F257B"/>
    <w:rsid w:val="00501945"/>
    <w:rsid w:val="00505645"/>
    <w:rsid w:val="00511D6F"/>
    <w:rsid w:val="00515B59"/>
    <w:rsid w:val="0051724B"/>
    <w:rsid w:val="00526022"/>
    <w:rsid w:val="00542CE8"/>
    <w:rsid w:val="00545C3B"/>
    <w:rsid w:val="005A0FB0"/>
    <w:rsid w:val="005A1529"/>
    <w:rsid w:val="005C766D"/>
    <w:rsid w:val="005D142A"/>
    <w:rsid w:val="005D1878"/>
    <w:rsid w:val="005D2F40"/>
    <w:rsid w:val="005D32D3"/>
    <w:rsid w:val="0060411C"/>
    <w:rsid w:val="006166EB"/>
    <w:rsid w:val="00621AEC"/>
    <w:rsid w:val="006237C0"/>
    <w:rsid w:val="006279E8"/>
    <w:rsid w:val="00653891"/>
    <w:rsid w:val="00660EF5"/>
    <w:rsid w:val="00674D12"/>
    <w:rsid w:val="00676B31"/>
    <w:rsid w:val="00684E58"/>
    <w:rsid w:val="00684EC1"/>
    <w:rsid w:val="00685A84"/>
    <w:rsid w:val="0069016A"/>
    <w:rsid w:val="00691509"/>
    <w:rsid w:val="0069526C"/>
    <w:rsid w:val="006974A2"/>
    <w:rsid w:val="006A370B"/>
    <w:rsid w:val="006A4230"/>
    <w:rsid w:val="006A51F0"/>
    <w:rsid w:val="006A7348"/>
    <w:rsid w:val="006B4BDD"/>
    <w:rsid w:val="006B74FD"/>
    <w:rsid w:val="006B7853"/>
    <w:rsid w:val="006C3029"/>
    <w:rsid w:val="006D27C2"/>
    <w:rsid w:val="006D7F36"/>
    <w:rsid w:val="006E43D4"/>
    <w:rsid w:val="00713478"/>
    <w:rsid w:val="00720E3D"/>
    <w:rsid w:val="00722DF4"/>
    <w:rsid w:val="00724296"/>
    <w:rsid w:val="00763D09"/>
    <w:rsid w:val="00766FB2"/>
    <w:rsid w:val="00775E5B"/>
    <w:rsid w:val="00781CEB"/>
    <w:rsid w:val="00792856"/>
    <w:rsid w:val="007958CC"/>
    <w:rsid w:val="007D1FCF"/>
    <w:rsid w:val="007F4139"/>
    <w:rsid w:val="007F57D3"/>
    <w:rsid w:val="00804527"/>
    <w:rsid w:val="00810974"/>
    <w:rsid w:val="008208AB"/>
    <w:rsid w:val="008238B7"/>
    <w:rsid w:val="0083091D"/>
    <w:rsid w:val="008374C3"/>
    <w:rsid w:val="00844D23"/>
    <w:rsid w:val="008513E0"/>
    <w:rsid w:val="00860C6C"/>
    <w:rsid w:val="00870B35"/>
    <w:rsid w:val="00896E89"/>
    <w:rsid w:val="008A0723"/>
    <w:rsid w:val="008B5B72"/>
    <w:rsid w:val="008C5AD3"/>
    <w:rsid w:val="008F39FE"/>
    <w:rsid w:val="009046B6"/>
    <w:rsid w:val="00904DB9"/>
    <w:rsid w:val="00905F0F"/>
    <w:rsid w:val="00927104"/>
    <w:rsid w:val="009312BC"/>
    <w:rsid w:val="009360C5"/>
    <w:rsid w:val="00937C0D"/>
    <w:rsid w:val="00940A4E"/>
    <w:rsid w:val="0095564E"/>
    <w:rsid w:val="00974D8C"/>
    <w:rsid w:val="009934CC"/>
    <w:rsid w:val="0099365B"/>
    <w:rsid w:val="009A3DA9"/>
    <w:rsid w:val="009B444A"/>
    <w:rsid w:val="009B5864"/>
    <w:rsid w:val="009B5F54"/>
    <w:rsid w:val="009C0FA8"/>
    <w:rsid w:val="009D3A30"/>
    <w:rsid w:val="009D5606"/>
    <w:rsid w:val="009E0AF1"/>
    <w:rsid w:val="009E0D28"/>
    <w:rsid w:val="009E325F"/>
    <w:rsid w:val="009E5750"/>
    <w:rsid w:val="009F3214"/>
    <w:rsid w:val="009F7211"/>
    <w:rsid w:val="009F72A8"/>
    <w:rsid w:val="00A13379"/>
    <w:rsid w:val="00A1463D"/>
    <w:rsid w:val="00A4485F"/>
    <w:rsid w:val="00A515AE"/>
    <w:rsid w:val="00A562C3"/>
    <w:rsid w:val="00A7153B"/>
    <w:rsid w:val="00A71AF2"/>
    <w:rsid w:val="00A76FC5"/>
    <w:rsid w:val="00A8310A"/>
    <w:rsid w:val="00A84583"/>
    <w:rsid w:val="00AA0E3C"/>
    <w:rsid w:val="00AB7E78"/>
    <w:rsid w:val="00AC1FC5"/>
    <w:rsid w:val="00AC2075"/>
    <w:rsid w:val="00AC7F6A"/>
    <w:rsid w:val="00AD3506"/>
    <w:rsid w:val="00AD7E34"/>
    <w:rsid w:val="00AE34F8"/>
    <w:rsid w:val="00AF54B4"/>
    <w:rsid w:val="00AF7C2F"/>
    <w:rsid w:val="00B14EA9"/>
    <w:rsid w:val="00B2329B"/>
    <w:rsid w:val="00B35396"/>
    <w:rsid w:val="00B65D0B"/>
    <w:rsid w:val="00B6770B"/>
    <w:rsid w:val="00B80731"/>
    <w:rsid w:val="00B8506F"/>
    <w:rsid w:val="00B85FD5"/>
    <w:rsid w:val="00B908C0"/>
    <w:rsid w:val="00B97822"/>
    <w:rsid w:val="00BA3755"/>
    <w:rsid w:val="00BA58C8"/>
    <w:rsid w:val="00BB28E0"/>
    <w:rsid w:val="00BB36D1"/>
    <w:rsid w:val="00BB4005"/>
    <w:rsid w:val="00BC12F7"/>
    <w:rsid w:val="00BC57B5"/>
    <w:rsid w:val="00BD4F4E"/>
    <w:rsid w:val="00BD5F6C"/>
    <w:rsid w:val="00BE0A78"/>
    <w:rsid w:val="00BE7131"/>
    <w:rsid w:val="00BF3C6E"/>
    <w:rsid w:val="00C05829"/>
    <w:rsid w:val="00C238AB"/>
    <w:rsid w:val="00C23F88"/>
    <w:rsid w:val="00C312CC"/>
    <w:rsid w:val="00C33DCD"/>
    <w:rsid w:val="00C400FD"/>
    <w:rsid w:val="00C61C32"/>
    <w:rsid w:val="00C623D2"/>
    <w:rsid w:val="00C63F25"/>
    <w:rsid w:val="00C66049"/>
    <w:rsid w:val="00C67CCE"/>
    <w:rsid w:val="00C7508F"/>
    <w:rsid w:val="00C80DD7"/>
    <w:rsid w:val="00C9009B"/>
    <w:rsid w:val="00C92D59"/>
    <w:rsid w:val="00CB1B16"/>
    <w:rsid w:val="00CE38FD"/>
    <w:rsid w:val="00CF4ED6"/>
    <w:rsid w:val="00D06701"/>
    <w:rsid w:val="00D10931"/>
    <w:rsid w:val="00D10CBD"/>
    <w:rsid w:val="00D1234C"/>
    <w:rsid w:val="00D22AD6"/>
    <w:rsid w:val="00D24C07"/>
    <w:rsid w:val="00D3091B"/>
    <w:rsid w:val="00D43DEB"/>
    <w:rsid w:val="00D55461"/>
    <w:rsid w:val="00D56DE2"/>
    <w:rsid w:val="00D72E02"/>
    <w:rsid w:val="00D73AFD"/>
    <w:rsid w:val="00D743B3"/>
    <w:rsid w:val="00D914CE"/>
    <w:rsid w:val="00DA6A8B"/>
    <w:rsid w:val="00DD7D1D"/>
    <w:rsid w:val="00DE6D19"/>
    <w:rsid w:val="00DF0AA0"/>
    <w:rsid w:val="00DF4986"/>
    <w:rsid w:val="00E2046A"/>
    <w:rsid w:val="00E21403"/>
    <w:rsid w:val="00E22C3E"/>
    <w:rsid w:val="00E2638E"/>
    <w:rsid w:val="00E3681C"/>
    <w:rsid w:val="00E4518D"/>
    <w:rsid w:val="00E53B25"/>
    <w:rsid w:val="00E61DCF"/>
    <w:rsid w:val="00E65311"/>
    <w:rsid w:val="00E67221"/>
    <w:rsid w:val="00E837A1"/>
    <w:rsid w:val="00E876BB"/>
    <w:rsid w:val="00EA3128"/>
    <w:rsid w:val="00EA69A9"/>
    <w:rsid w:val="00EB22C5"/>
    <w:rsid w:val="00EB69FB"/>
    <w:rsid w:val="00EE4BFE"/>
    <w:rsid w:val="00EF09B1"/>
    <w:rsid w:val="00EF5F48"/>
    <w:rsid w:val="00F03616"/>
    <w:rsid w:val="00F14D16"/>
    <w:rsid w:val="00F27066"/>
    <w:rsid w:val="00F3662D"/>
    <w:rsid w:val="00F53AA0"/>
    <w:rsid w:val="00F72C04"/>
    <w:rsid w:val="00F775E6"/>
    <w:rsid w:val="00F85DA6"/>
    <w:rsid w:val="00F90E55"/>
    <w:rsid w:val="00F91A8E"/>
    <w:rsid w:val="00F926ED"/>
    <w:rsid w:val="00F93DD6"/>
    <w:rsid w:val="00F94427"/>
    <w:rsid w:val="00F97C6B"/>
    <w:rsid w:val="00FB114A"/>
    <w:rsid w:val="00FB28F0"/>
    <w:rsid w:val="00FE3699"/>
    <w:rsid w:val="00FE3D52"/>
    <w:rsid w:val="00FE4716"/>
    <w:rsid w:val="00FE6FAE"/>
    <w:rsid w:val="00FE7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820C0"/>
  <w15:chartTrackingRefBased/>
  <w15:docId w15:val="{748346C8-4EEA-45A9-9456-C067FDE6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182"/>
    <w:pPr>
      <w:keepNext/>
      <w:keepLines/>
      <w:spacing w:before="240" w:after="0"/>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1647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9046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6B785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934C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0EF5"/>
    <w:pPr>
      <w:spacing w:after="0" w:line="240" w:lineRule="auto"/>
    </w:pPr>
    <w:rPr>
      <w:color w:val="1F497D" w:themeColor="text2"/>
      <w:sz w:val="20"/>
      <w:szCs w:val="20"/>
    </w:rPr>
  </w:style>
  <w:style w:type="character" w:customStyle="1" w:styleId="NoSpacingChar">
    <w:name w:val="No Spacing Char"/>
    <w:basedOn w:val="DefaultParagraphFont"/>
    <w:link w:val="NoSpacing"/>
    <w:uiPriority w:val="1"/>
    <w:rsid w:val="00660EF5"/>
    <w:rPr>
      <w:color w:val="1F497D" w:themeColor="text2"/>
      <w:sz w:val="20"/>
      <w:szCs w:val="20"/>
    </w:rPr>
  </w:style>
  <w:style w:type="character" w:styleId="Strong">
    <w:name w:val="Strong"/>
    <w:basedOn w:val="DefaultParagraphFont"/>
    <w:uiPriority w:val="22"/>
    <w:qFormat/>
    <w:rsid w:val="00290C1B"/>
    <w:rPr>
      <w:b/>
      <w:bCs/>
    </w:rPr>
  </w:style>
  <w:style w:type="paragraph" w:styleId="NormalWeb">
    <w:name w:val="Normal (Web)"/>
    <w:basedOn w:val="Normal"/>
    <w:uiPriority w:val="99"/>
    <w:unhideWhenUsed/>
    <w:rsid w:val="000364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F742F"/>
    <w:rPr>
      <w:color w:val="0000FF"/>
      <w:u w:val="single"/>
    </w:rPr>
  </w:style>
  <w:style w:type="character" w:customStyle="1" w:styleId="Heading3Char">
    <w:name w:val="Heading 3 Char"/>
    <w:basedOn w:val="DefaultParagraphFont"/>
    <w:link w:val="Heading3"/>
    <w:uiPriority w:val="9"/>
    <w:rsid w:val="009046B6"/>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semiHidden/>
    <w:rsid w:val="006B785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934CC"/>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722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F4"/>
  </w:style>
  <w:style w:type="paragraph" w:styleId="Footer">
    <w:name w:val="footer"/>
    <w:basedOn w:val="Normal"/>
    <w:link w:val="FooterChar"/>
    <w:uiPriority w:val="99"/>
    <w:unhideWhenUsed/>
    <w:rsid w:val="00722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F4"/>
  </w:style>
  <w:style w:type="character" w:customStyle="1" w:styleId="Heading1Char">
    <w:name w:val="Heading 1 Char"/>
    <w:basedOn w:val="DefaultParagraphFont"/>
    <w:link w:val="Heading1"/>
    <w:uiPriority w:val="9"/>
    <w:rsid w:val="000B7182"/>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BD4F4E"/>
    <w:pPr>
      <w:spacing w:line="259" w:lineRule="auto"/>
      <w:outlineLvl w:val="9"/>
    </w:pPr>
  </w:style>
  <w:style w:type="paragraph" w:styleId="TOC3">
    <w:name w:val="toc 3"/>
    <w:basedOn w:val="Normal"/>
    <w:next w:val="Normal"/>
    <w:autoRedefine/>
    <w:uiPriority w:val="39"/>
    <w:unhideWhenUsed/>
    <w:rsid w:val="00BD4F4E"/>
    <w:pPr>
      <w:spacing w:after="100"/>
      <w:ind w:left="440"/>
    </w:pPr>
  </w:style>
  <w:style w:type="paragraph" w:styleId="TOC1">
    <w:name w:val="toc 1"/>
    <w:basedOn w:val="Normal"/>
    <w:next w:val="Normal"/>
    <w:autoRedefine/>
    <w:uiPriority w:val="39"/>
    <w:unhideWhenUsed/>
    <w:rsid w:val="000B7182"/>
    <w:pPr>
      <w:spacing w:after="100"/>
    </w:pPr>
  </w:style>
  <w:style w:type="character" w:styleId="UnresolvedMention">
    <w:name w:val="Unresolved Mention"/>
    <w:basedOn w:val="DefaultParagraphFont"/>
    <w:uiPriority w:val="99"/>
    <w:semiHidden/>
    <w:unhideWhenUsed/>
    <w:rsid w:val="00E61DCF"/>
    <w:rPr>
      <w:color w:val="605E5C"/>
      <w:shd w:val="clear" w:color="auto" w:fill="E1DFDD"/>
    </w:rPr>
  </w:style>
  <w:style w:type="character" w:styleId="FollowedHyperlink">
    <w:name w:val="FollowedHyperlink"/>
    <w:basedOn w:val="DefaultParagraphFont"/>
    <w:uiPriority w:val="99"/>
    <w:semiHidden/>
    <w:unhideWhenUsed/>
    <w:rsid w:val="00C92D59"/>
    <w:rPr>
      <w:color w:val="800080" w:themeColor="followedHyperlink"/>
      <w:u w:val="single"/>
    </w:rPr>
  </w:style>
  <w:style w:type="character" w:styleId="CommentReference">
    <w:name w:val="annotation reference"/>
    <w:basedOn w:val="DefaultParagraphFont"/>
    <w:uiPriority w:val="99"/>
    <w:semiHidden/>
    <w:unhideWhenUsed/>
    <w:rsid w:val="001D07EF"/>
    <w:rPr>
      <w:sz w:val="16"/>
      <w:szCs w:val="16"/>
    </w:rPr>
  </w:style>
  <w:style w:type="paragraph" w:styleId="CommentText">
    <w:name w:val="annotation text"/>
    <w:basedOn w:val="Normal"/>
    <w:link w:val="CommentTextChar"/>
    <w:uiPriority w:val="99"/>
    <w:unhideWhenUsed/>
    <w:rsid w:val="001D07EF"/>
    <w:pPr>
      <w:spacing w:line="240" w:lineRule="auto"/>
    </w:pPr>
    <w:rPr>
      <w:sz w:val="20"/>
      <w:szCs w:val="20"/>
    </w:rPr>
  </w:style>
  <w:style w:type="character" w:customStyle="1" w:styleId="CommentTextChar">
    <w:name w:val="Comment Text Char"/>
    <w:basedOn w:val="DefaultParagraphFont"/>
    <w:link w:val="CommentText"/>
    <w:uiPriority w:val="99"/>
    <w:rsid w:val="001D07EF"/>
    <w:rPr>
      <w:sz w:val="20"/>
      <w:szCs w:val="20"/>
    </w:rPr>
  </w:style>
  <w:style w:type="paragraph" w:styleId="CommentSubject">
    <w:name w:val="annotation subject"/>
    <w:basedOn w:val="CommentText"/>
    <w:next w:val="CommentText"/>
    <w:link w:val="CommentSubjectChar"/>
    <w:uiPriority w:val="99"/>
    <w:semiHidden/>
    <w:unhideWhenUsed/>
    <w:rsid w:val="001D07EF"/>
    <w:rPr>
      <w:b/>
      <w:bCs/>
    </w:rPr>
  </w:style>
  <w:style w:type="character" w:customStyle="1" w:styleId="CommentSubjectChar">
    <w:name w:val="Comment Subject Char"/>
    <w:basedOn w:val="CommentTextChar"/>
    <w:link w:val="CommentSubject"/>
    <w:uiPriority w:val="99"/>
    <w:semiHidden/>
    <w:rsid w:val="001D07EF"/>
    <w:rPr>
      <w:b/>
      <w:bCs/>
      <w:sz w:val="20"/>
      <w:szCs w:val="20"/>
    </w:rPr>
  </w:style>
  <w:style w:type="character" w:customStyle="1" w:styleId="d9fyld">
    <w:name w:val="d9fyld"/>
    <w:basedOn w:val="DefaultParagraphFont"/>
    <w:rsid w:val="00720E3D"/>
  </w:style>
  <w:style w:type="character" w:customStyle="1" w:styleId="hgkelc">
    <w:name w:val="hgkelc"/>
    <w:basedOn w:val="DefaultParagraphFont"/>
    <w:rsid w:val="00720E3D"/>
  </w:style>
  <w:style w:type="paragraph" w:styleId="Revision">
    <w:name w:val="Revision"/>
    <w:hidden/>
    <w:uiPriority w:val="99"/>
    <w:semiHidden/>
    <w:rsid w:val="0069016A"/>
    <w:pPr>
      <w:spacing w:after="0" w:line="240" w:lineRule="auto"/>
    </w:pPr>
  </w:style>
  <w:style w:type="paragraph" w:styleId="BodyText">
    <w:name w:val="Body Text"/>
    <w:basedOn w:val="Normal"/>
    <w:link w:val="BodyTextChar"/>
    <w:uiPriority w:val="1"/>
    <w:qFormat/>
    <w:rsid w:val="003134AB"/>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3134AB"/>
    <w:rPr>
      <w:rFonts w:ascii="Arial" w:eastAsia="Arial" w:hAnsi="Arial" w:cs="Arial"/>
    </w:rPr>
  </w:style>
  <w:style w:type="character" w:customStyle="1" w:styleId="Heading2Char">
    <w:name w:val="Heading 2 Char"/>
    <w:basedOn w:val="DefaultParagraphFont"/>
    <w:link w:val="Heading2"/>
    <w:uiPriority w:val="9"/>
    <w:rsid w:val="001647B7"/>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1647B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640">
      <w:bodyDiv w:val="1"/>
      <w:marLeft w:val="0"/>
      <w:marRight w:val="0"/>
      <w:marTop w:val="0"/>
      <w:marBottom w:val="0"/>
      <w:divBdr>
        <w:top w:val="none" w:sz="0" w:space="0" w:color="auto"/>
        <w:left w:val="none" w:sz="0" w:space="0" w:color="auto"/>
        <w:bottom w:val="none" w:sz="0" w:space="0" w:color="auto"/>
        <w:right w:val="none" w:sz="0" w:space="0" w:color="auto"/>
      </w:divBdr>
    </w:div>
    <w:div w:id="207111341">
      <w:bodyDiv w:val="1"/>
      <w:marLeft w:val="0"/>
      <w:marRight w:val="0"/>
      <w:marTop w:val="0"/>
      <w:marBottom w:val="0"/>
      <w:divBdr>
        <w:top w:val="none" w:sz="0" w:space="0" w:color="auto"/>
        <w:left w:val="none" w:sz="0" w:space="0" w:color="auto"/>
        <w:bottom w:val="none" w:sz="0" w:space="0" w:color="auto"/>
        <w:right w:val="none" w:sz="0" w:space="0" w:color="auto"/>
      </w:divBdr>
    </w:div>
    <w:div w:id="255983883">
      <w:bodyDiv w:val="1"/>
      <w:marLeft w:val="0"/>
      <w:marRight w:val="0"/>
      <w:marTop w:val="0"/>
      <w:marBottom w:val="0"/>
      <w:divBdr>
        <w:top w:val="none" w:sz="0" w:space="0" w:color="auto"/>
        <w:left w:val="none" w:sz="0" w:space="0" w:color="auto"/>
        <w:bottom w:val="none" w:sz="0" w:space="0" w:color="auto"/>
        <w:right w:val="none" w:sz="0" w:space="0" w:color="auto"/>
      </w:divBdr>
    </w:div>
    <w:div w:id="284770881">
      <w:bodyDiv w:val="1"/>
      <w:marLeft w:val="0"/>
      <w:marRight w:val="0"/>
      <w:marTop w:val="0"/>
      <w:marBottom w:val="0"/>
      <w:divBdr>
        <w:top w:val="none" w:sz="0" w:space="0" w:color="auto"/>
        <w:left w:val="none" w:sz="0" w:space="0" w:color="auto"/>
        <w:bottom w:val="none" w:sz="0" w:space="0" w:color="auto"/>
        <w:right w:val="none" w:sz="0" w:space="0" w:color="auto"/>
      </w:divBdr>
    </w:div>
    <w:div w:id="284893897">
      <w:bodyDiv w:val="1"/>
      <w:marLeft w:val="0"/>
      <w:marRight w:val="0"/>
      <w:marTop w:val="0"/>
      <w:marBottom w:val="0"/>
      <w:divBdr>
        <w:top w:val="none" w:sz="0" w:space="0" w:color="auto"/>
        <w:left w:val="none" w:sz="0" w:space="0" w:color="auto"/>
        <w:bottom w:val="none" w:sz="0" w:space="0" w:color="auto"/>
        <w:right w:val="none" w:sz="0" w:space="0" w:color="auto"/>
      </w:divBdr>
    </w:div>
    <w:div w:id="348144221">
      <w:bodyDiv w:val="1"/>
      <w:marLeft w:val="0"/>
      <w:marRight w:val="0"/>
      <w:marTop w:val="0"/>
      <w:marBottom w:val="0"/>
      <w:divBdr>
        <w:top w:val="none" w:sz="0" w:space="0" w:color="auto"/>
        <w:left w:val="none" w:sz="0" w:space="0" w:color="auto"/>
        <w:bottom w:val="none" w:sz="0" w:space="0" w:color="auto"/>
        <w:right w:val="none" w:sz="0" w:space="0" w:color="auto"/>
      </w:divBdr>
    </w:div>
    <w:div w:id="461577174">
      <w:bodyDiv w:val="1"/>
      <w:marLeft w:val="0"/>
      <w:marRight w:val="0"/>
      <w:marTop w:val="0"/>
      <w:marBottom w:val="0"/>
      <w:divBdr>
        <w:top w:val="none" w:sz="0" w:space="0" w:color="auto"/>
        <w:left w:val="none" w:sz="0" w:space="0" w:color="auto"/>
        <w:bottom w:val="none" w:sz="0" w:space="0" w:color="auto"/>
        <w:right w:val="none" w:sz="0" w:space="0" w:color="auto"/>
      </w:divBdr>
    </w:div>
    <w:div w:id="1273631409">
      <w:bodyDiv w:val="1"/>
      <w:marLeft w:val="0"/>
      <w:marRight w:val="0"/>
      <w:marTop w:val="0"/>
      <w:marBottom w:val="0"/>
      <w:divBdr>
        <w:top w:val="none" w:sz="0" w:space="0" w:color="auto"/>
        <w:left w:val="none" w:sz="0" w:space="0" w:color="auto"/>
        <w:bottom w:val="none" w:sz="0" w:space="0" w:color="auto"/>
        <w:right w:val="none" w:sz="0" w:space="0" w:color="auto"/>
      </w:divBdr>
    </w:div>
    <w:div w:id="1557545849">
      <w:bodyDiv w:val="1"/>
      <w:marLeft w:val="0"/>
      <w:marRight w:val="0"/>
      <w:marTop w:val="0"/>
      <w:marBottom w:val="0"/>
      <w:divBdr>
        <w:top w:val="none" w:sz="0" w:space="0" w:color="auto"/>
        <w:left w:val="none" w:sz="0" w:space="0" w:color="auto"/>
        <w:bottom w:val="none" w:sz="0" w:space="0" w:color="auto"/>
        <w:right w:val="none" w:sz="0" w:space="0" w:color="auto"/>
      </w:divBdr>
    </w:div>
    <w:div w:id="1714034573">
      <w:bodyDiv w:val="1"/>
      <w:marLeft w:val="0"/>
      <w:marRight w:val="0"/>
      <w:marTop w:val="0"/>
      <w:marBottom w:val="0"/>
      <w:divBdr>
        <w:top w:val="none" w:sz="0" w:space="0" w:color="auto"/>
        <w:left w:val="none" w:sz="0" w:space="0" w:color="auto"/>
        <w:bottom w:val="none" w:sz="0" w:space="0" w:color="auto"/>
        <w:right w:val="none" w:sz="0" w:space="0" w:color="auto"/>
      </w:divBdr>
    </w:div>
    <w:div w:id="1834056833">
      <w:bodyDiv w:val="1"/>
      <w:marLeft w:val="0"/>
      <w:marRight w:val="0"/>
      <w:marTop w:val="0"/>
      <w:marBottom w:val="0"/>
      <w:divBdr>
        <w:top w:val="none" w:sz="0" w:space="0" w:color="auto"/>
        <w:left w:val="none" w:sz="0" w:space="0" w:color="auto"/>
        <w:bottom w:val="none" w:sz="0" w:space="0" w:color="auto"/>
        <w:right w:val="none" w:sz="0" w:space="0" w:color="auto"/>
      </w:divBdr>
    </w:div>
    <w:div w:id="204775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ccess-board.gov/ict/"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access-board.gov/ta/tad/ev/" TargetMode="External"/><Relationship Id="rId7" Type="http://schemas.openxmlformats.org/officeDocument/2006/relationships/endnotes" Target="endnotes.xml"/><Relationship Id="rId12" Type="http://schemas.openxmlformats.org/officeDocument/2006/relationships/hyperlink" Target="https://www.access-board.gov/aba/"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ess-board.gov/ada/"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www.access-board.gov/tad/ev/"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sabilityvisibilityproject.com/tag/institutional-bias/"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892DD-84CA-4D97-9E10-2AA9D890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2563</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Installing EV Chrgers for Everybody</vt:lpstr>
    </vt:vector>
  </TitlesOfParts>
  <Company>State of Maine</Company>
  <LinksUpToDate>false</LinksUpToDate>
  <CharactersWithSpaces>17139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Installing EV Chrgers for Everybody</dc:title>
  <dc:subject>Ensuring Accessible Electric Vehicle Charging Stations in Maine</dc:subject>
  <dc:creator>Savoy, Theresa</dc:creator>
  <cp:keywords/>
  <dc:description/>
  <cp:lastModifiedBy>Savoy, Theresa</cp:lastModifiedBy>
  <cp:revision>6</cp:revision>
  <dcterms:created xsi:type="dcterms:W3CDTF">2024-01-22T16:13:00Z</dcterms:created>
  <dcterms:modified xsi:type="dcterms:W3CDTF">2024-03-11T18:00:00Z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